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9F5" w:rsidRPr="00544B86" w:rsidRDefault="00D159F5" w:rsidP="000820DF">
      <w:pPr>
        <w:autoSpaceDE w:val="0"/>
        <w:autoSpaceDN w:val="0"/>
        <w:adjustRightInd w:val="0"/>
        <w:spacing w:after="0" w:line="240" w:lineRule="auto"/>
        <w:jc w:val="center"/>
        <w:rPr>
          <w:rFonts w:ascii="Arial" w:hAnsi="Arial" w:cs="Arial"/>
          <w:b/>
          <w:sz w:val="24"/>
          <w:szCs w:val="24"/>
        </w:rPr>
      </w:pPr>
      <w:r w:rsidRPr="00544B86">
        <w:rPr>
          <w:rFonts w:ascii="Arial" w:hAnsi="Arial" w:cs="Arial"/>
          <w:b/>
          <w:sz w:val="24"/>
          <w:szCs w:val="24"/>
        </w:rPr>
        <w:t>EAHR 811 Response</w:t>
      </w:r>
      <w:r w:rsidR="000407CB">
        <w:rPr>
          <w:rFonts w:ascii="Arial" w:hAnsi="Arial" w:cs="Arial"/>
          <w:b/>
          <w:sz w:val="24"/>
          <w:szCs w:val="24"/>
        </w:rPr>
        <w:t xml:space="preserve"> </w:t>
      </w:r>
      <w:r w:rsidRPr="00544B86">
        <w:rPr>
          <w:rFonts w:ascii="Arial" w:hAnsi="Arial" w:cs="Arial"/>
          <w:b/>
          <w:sz w:val="24"/>
          <w:szCs w:val="24"/>
        </w:rPr>
        <w:t xml:space="preserve">– </w:t>
      </w:r>
      <w:r w:rsidR="000820DF">
        <w:rPr>
          <w:rFonts w:ascii="Arial" w:hAnsi="Arial" w:cs="Arial"/>
          <w:b/>
          <w:sz w:val="24"/>
          <w:szCs w:val="24"/>
        </w:rPr>
        <w:t xml:space="preserve">Chapters </w:t>
      </w:r>
      <w:r w:rsidR="00A900F9">
        <w:rPr>
          <w:rFonts w:ascii="Arial" w:hAnsi="Arial" w:cs="Arial"/>
          <w:b/>
          <w:sz w:val="24"/>
          <w:szCs w:val="24"/>
        </w:rPr>
        <w:t>10 and 11</w:t>
      </w:r>
    </w:p>
    <w:p w:rsidR="00D159F5" w:rsidRPr="00D159F5" w:rsidRDefault="00D159F5" w:rsidP="00D159F5">
      <w:pPr>
        <w:autoSpaceDE w:val="0"/>
        <w:autoSpaceDN w:val="0"/>
        <w:adjustRightInd w:val="0"/>
        <w:spacing w:after="0" w:line="240" w:lineRule="auto"/>
        <w:jc w:val="center"/>
        <w:rPr>
          <w:rFonts w:ascii="Arial" w:hAnsi="Arial" w:cs="Arial"/>
          <w:sz w:val="24"/>
          <w:szCs w:val="24"/>
        </w:rPr>
      </w:pPr>
    </w:p>
    <w:p w:rsidR="000820DF" w:rsidRDefault="00FE1371" w:rsidP="00FE1371">
      <w:pPr>
        <w:autoSpaceDE w:val="0"/>
        <w:autoSpaceDN w:val="0"/>
        <w:adjustRightInd w:val="0"/>
        <w:spacing w:after="0" w:line="240" w:lineRule="auto"/>
        <w:rPr>
          <w:rFonts w:ascii="Arial" w:hAnsi="Arial" w:cs="Arial"/>
          <w:b/>
          <w:sz w:val="24"/>
          <w:szCs w:val="24"/>
        </w:rPr>
      </w:pPr>
      <w:r w:rsidRPr="00FE1371">
        <w:rPr>
          <w:rFonts w:ascii="Arial" w:hAnsi="Arial" w:cs="Arial"/>
          <w:b/>
          <w:sz w:val="24"/>
          <w:szCs w:val="24"/>
        </w:rPr>
        <w:t>SQ3R Technique</w:t>
      </w:r>
    </w:p>
    <w:p w:rsidR="00492903" w:rsidRPr="00565017" w:rsidRDefault="000820DF" w:rsidP="00FE1371">
      <w:pPr>
        <w:autoSpaceDE w:val="0"/>
        <w:autoSpaceDN w:val="0"/>
        <w:adjustRightInd w:val="0"/>
        <w:spacing w:after="0" w:line="240" w:lineRule="auto"/>
        <w:rPr>
          <w:rFonts w:ascii="Arial" w:hAnsi="Arial" w:cs="Arial"/>
          <w:sz w:val="24"/>
          <w:szCs w:val="24"/>
        </w:rPr>
      </w:pPr>
      <w:r>
        <w:rPr>
          <w:rFonts w:ascii="Arial" w:hAnsi="Arial" w:cs="Arial"/>
          <w:sz w:val="24"/>
          <w:szCs w:val="24"/>
        </w:rPr>
        <w:t>A</w:t>
      </w:r>
      <w:r w:rsidR="00D159F5">
        <w:rPr>
          <w:rFonts w:ascii="Arial" w:hAnsi="Arial" w:cs="Arial"/>
          <w:sz w:val="24"/>
          <w:szCs w:val="24"/>
        </w:rPr>
        <w:t>s I began to survey and question</w:t>
      </w:r>
      <w:r w:rsidR="00492903">
        <w:rPr>
          <w:rFonts w:ascii="Arial" w:hAnsi="Arial" w:cs="Arial"/>
          <w:sz w:val="24"/>
          <w:szCs w:val="24"/>
        </w:rPr>
        <w:t xml:space="preserve"> </w:t>
      </w:r>
      <w:r>
        <w:rPr>
          <w:rFonts w:ascii="Arial" w:hAnsi="Arial" w:cs="Arial"/>
          <w:sz w:val="24"/>
          <w:szCs w:val="24"/>
        </w:rPr>
        <w:t xml:space="preserve">chapter </w:t>
      </w:r>
      <w:r w:rsidR="00A900F9">
        <w:rPr>
          <w:rFonts w:ascii="Arial" w:hAnsi="Arial" w:cs="Arial"/>
          <w:sz w:val="24"/>
          <w:szCs w:val="24"/>
        </w:rPr>
        <w:t>ten</w:t>
      </w:r>
      <w:r>
        <w:rPr>
          <w:rFonts w:ascii="Arial" w:hAnsi="Arial" w:cs="Arial"/>
          <w:sz w:val="24"/>
          <w:szCs w:val="24"/>
        </w:rPr>
        <w:t xml:space="preserve">, </w:t>
      </w:r>
      <w:r w:rsidR="00544B86">
        <w:rPr>
          <w:rFonts w:ascii="Arial" w:hAnsi="Arial" w:cs="Arial"/>
          <w:sz w:val="24"/>
          <w:szCs w:val="24"/>
        </w:rPr>
        <w:t>I generated several questions</w:t>
      </w:r>
      <w:r w:rsidR="005E60F2">
        <w:rPr>
          <w:rFonts w:ascii="Arial" w:hAnsi="Arial" w:cs="Arial"/>
          <w:sz w:val="24"/>
          <w:szCs w:val="24"/>
        </w:rPr>
        <w:t xml:space="preserve"> for myself</w:t>
      </w:r>
      <w:r w:rsidR="00544B86">
        <w:rPr>
          <w:rFonts w:ascii="Arial" w:hAnsi="Arial" w:cs="Arial"/>
          <w:sz w:val="24"/>
          <w:szCs w:val="24"/>
        </w:rPr>
        <w:t>.  M</w:t>
      </w:r>
      <w:r w:rsidR="00492903">
        <w:rPr>
          <w:rFonts w:ascii="Arial" w:hAnsi="Arial" w:cs="Arial"/>
          <w:sz w:val="24"/>
          <w:szCs w:val="24"/>
        </w:rPr>
        <w:t xml:space="preserve">y main questions were </w:t>
      </w:r>
      <w:r w:rsidR="00A900F9">
        <w:rPr>
          <w:rFonts w:ascii="Arial" w:hAnsi="Arial" w:cs="Arial"/>
          <w:sz w:val="24"/>
          <w:szCs w:val="24"/>
        </w:rPr>
        <w:t>what are the com</w:t>
      </w:r>
      <w:r w:rsidR="00565017">
        <w:rPr>
          <w:rFonts w:ascii="Arial" w:hAnsi="Arial" w:cs="Arial"/>
          <w:sz w:val="24"/>
          <w:szCs w:val="24"/>
        </w:rPr>
        <w:t>petencies needed by evaluators and what are the advantages and disadvantages of intern</w:t>
      </w:r>
      <w:r w:rsidR="00F649F6">
        <w:rPr>
          <w:rFonts w:ascii="Arial" w:hAnsi="Arial" w:cs="Arial"/>
          <w:sz w:val="24"/>
          <w:szCs w:val="24"/>
        </w:rPr>
        <w:t>al and external evaluators/evaluations</w:t>
      </w:r>
      <w:r w:rsidR="00565017">
        <w:rPr>
          <w:rFonts w:ascii="Arial" w:hAnsi="Arial" w:cs="Arial"/>
          <w:sz w:val="24"/>
          <w:szCs w:val="24"/>
        </w:rPr>
        <w:t xml:space="preserve">?  </w:t>
      </w:r>
      <w:r>
        <w:rPr>
          <w:rFonts w:ascii="Arial" w:hAnsi="Arial" w:cs="Arial"/>
          <w:sz w:val="24"/>
          <w:szCs w:val="24"/>
        </w:rPr>
        <w:t>As I read through chapter</w:t>
      </w:r>
      <w:r w:rsidR="008B0BC9">
        <w:rPr>
          <w:rFonts w:ascii="Arial" w:hAnsi="Arial" w:cs="Arial"/>
          <w:sz w:val="24"/>
          <w:szCs w:val="24"/>
        </w:rPr>
        <w:t xml:space="preserve"> </w:t>
      </w:r>
      <w:r w:rsidR="00A900F9">
        <w:rPr>
          <w:rFonts w:ascii="Arial" w:hAnsi="Arial" w:cs="Arial"/>
          <w:sz w:val="24"/>
          <w:szCs w:val="24"/>
        </w:rPr>
        <w:t>eleven</w:t>
      </w:r>
      <w:r w:rsidR="008B0BC9">
        <w:rPr>
          <w:rFonts w:ascii="Arial" w:hAnsi="Arial" w:cs="Arial"/>
          <w:sz w:val="24"/>
          <w:szCs w:val="24"/>
        </w:rPr>
        <w:t xml:space="preserve">, I also noted one </w:t>
      </w:r>
      <w:r>
        <w:rPr>
          <w:rFonts w:ascii="Arial" w:hAnsi="Arial" w:cs="Arial"/>
          <w:sz w:val="24"/>
          <w:szCs w:val="24"/>
        </w:rPr>
        <w:t>important question</w:t>
      </w:r>
      <w:r w:rsidR="008B0BC9">
        <w:rPr>
          <w:rFonts w:ascii="Arial" w:hAnsi="Arial" w:cs="Arial"/>
          <w:sz w:val="24"/>
          <w:szCs w:val="24"/>
        </w:rPr>
        <w:t xml:space="preserve"> focused on </w:t>
      </w:r>
      <w:r w:rsidR="00A900F9">
        <w:rPr>
          <w:rFonts w:ascii="Arial" w:hAnsi="Arial" w:cs="Arial"/>
          <w:sz w:val="24"/>
          <w:szCs w:val="24"/>
        </w:rPr>
        <w:t>who are the multiple audiences required for an evaluation</w:t>
      </w:r>
      <w:r w:rsidR="009168B1">
        <w:rPr>
          <w:rFonts w:ascii="Arial" w:hAnsi="Arial" w:cs="Arial"/>
          <w:sz w:val="24"/>
          <w:szCs w:val="24"/>
        </w:rPr>
        <w:t xml:space="preserve">.  </w:t>
      </w:r>
      <w:r w:rsidR="00492903">
        <w:rPr>
          <w:rFonts w:ascii="Arial" w:hAnsi="Arial" w:cs="Arial"/>
          <w:sz w:val="24"/>
          <w:szCs w:val="24"/>
        </w:rPr>
        <w:t xml:space="preserve"> </w:t>
      </w:r>
      <w:r w:rsidR="00D159F5">
        <w:rPr>
          <w:rFonts w:ascii="Arial" w:hAnsi="Arial" w:cs="Arial"/>
          <w:sz w:val="24"/>
          <w:szCs w:val="24"/>
        </w:rPr>
        <w:t xml:space="preserve">As I </w:t>
      </w:r>
      <w:r w:rsidR="00492903">
        <w:rPr>
          <w:rFonts w:ascii="Arial" w:hAnsi="Arial" w:cs="Arial"/>
          <w:sz w:val="24"/>
          <w:szCs w:val="24"/>
        </w:rPr>
        <w:t xml:space="preserve">actively </w:t>
      </w:r>
      <w:r w:rsidR="00D159F5">
        <w:rPr>
          <w:rFonts w:ascii="Arial" w:hAnsi="Arial" w:cs="Arial"/>
          <w:sz w:val="24"/>
          <w:szCs w:val="24"/>
        </w:rPr>
        <w:t xml:space="preserve">read through the </w:t>
      </w:r>
      <w:r>
        <w:rPr>
          <w:rFonts w:ascii="Arial" w:hAnsi="Arial" w:cs="Arial"/>
          <w:sz w:val="24"/>
          <w:szCs w:val="24"/>
        </w:rPr>
        <w:t xml:space="preserve">chapters, </w:t>
      </w:r>
      <w:r w:rsidR="00492903">
        <w:rPr>
          <w:rFonts w:ascii="Arial" w:hAnsi="Arial" w:cs="Arial"/>
          <w:sz w:val="24"/>
          <w:szCs w:val="24"/>
        </w:rPr>
        <w:t xml:space="preserve">I began to find the answers to my questions.  </w:t>
      </w:r>
    </w:p>
    <w:p w:rsidR="00492903" w:rsidRDefault="00492903" w:rsidP="00492903">
      <w:pPr>
        <w:autoSpaceDE w:val="0"/>
        <w:autoSpaceDN w:val="0"/>
        <w:adjustRightInd w:val="0"/>
        <w:spacing w:after="0" w:line="240" w:lineRule="auto"/>
        <w:rPr>
          <w:rFonts w:ascii="Arial" w:hAnsi="Arial" w:cs="Arial"/>
          <w:sz w:val="24"/>
          <w:szCs w:val="24"/>
        </w:rPr>
      </w:pPr>
    </w:p>
    <w:p w:rsidR="00A900F9" w:rsidRDefault="00A900F9" w:rsidP="00EB3F6D">
      <w:pPr>
        <w:autoSpaceDE w:val="0"/>
        <w:autoSpaceDN w:val="0"/>
        <w:adjustRightInd w:val="0"/>
        <w:spacing w:after="0" w:line="240" w:lineRule="auto"/>
        <w:rPr>
          <w:rFonts w:ascii="Arial" w:hAnsi="Arial" w:cs="Arial"/>
          <w:b/>
          <w:sz w:val="24"/>
          <w:szCs w:val="24"/>
        </w:rPr>
      </w:pPr>
      <w:r>
        <w:rPr>
          <w:rFonts w:ascii="Arial" w:hAnsi="Arial" w:cs="Arial"/>
          <w:b/>
          <w:sz w:val="24"/>
          <w:szCs w:val="24"/>
        </w:rPr>
        <w:t>W</w:t>
      </w:r>
      <w:r w:rsidRPr="00A900F9">
        <w:rPr>
          <w:rFonts w:ascii="Arial" w:hAnsi="Arial" w:cs="Arial"/>
          <w:b/>
          <w:sz w:val="24"/>
          <w:szCs w:val="24"/>
        </w:rPr>
        <w:t xml:space="preserve">hat are the </w:t>
      </w:r>
      <w:r>
        <w:rPr>
          <w:rFonts w:ascii="Arial" w:hAnsi="Arial" w:cs="Arial"/>
          <w:b/>
          <w:sz w:val="24"/>
          <w:szCs w:val="24"/>
        </w:rPr>
        <w:t>C</w:t>
      </w:r>
      <w:r w:rsidRPr="00A900F9">
        <w:rPr>
          <w:rFonts w:ascii="Arial" w:hAnsi="Arial" w:cs="Arial"/>
          <w:b/>
          <w:sz w:val="24"/>
          <w:szCs w:val="24"/>
        </w:rPr>
        <w:t xml:space="preserve">ompetencies </w:t>
      </w:r>
      <w:r>
        <w:rPr>
          <w:rFonts w:ascii="Arial" w:hAnsi="Arial" w:cs="Arial"/>
          <w:b/>
          <w:sz w:val="24"/>
          <w:szCs w:val="24"/>
        </w:rPr>
        <w:t>N</w:t>
      </w:r>
      <w:r w:rsidRPr="00A900F9">
        <w:rPr>
          <w:rFonts w:ascii="Arial" w:hAnsi="Arial" w:cs="Arial"/>
          <w:b/>
          <w:sz w:val="24"/>
          <w:szCs w:val="24"/>
        </w:rPr>
        <w:t xml:space="preserve">eeded by </w:t>
      </w:r>
      <w:r>
        <w:rPr>
          <w:rFonts w:ascii="Arial" w:hAnsi="Arial" w:cs="Arial"/>
          <w:b/>
          <w:sz w:val="24"/>
          <w:szCs w:val="24"/>
        </w:rPr>
        <w:t>E</w:t>
      </w:r>
      <w:r w:rsidRPr="00A900F9">
        <w:rPr>
          <w:rFonts w:ascii="Arial" w:hAnsi="Arial" w:cs="Arial"/>
          <w:b/>
          <w:sz w:val="24"/>
          <w:szCs w:val="24"/>
        </w:rPr>
        <w:t>valuators</w:t>
      </w:r>
      <w:r>
        <w:rPr>
          <w:rFonts w:ascii="Arial" w:hAnsi="Arial" w:cs="Arial"/>
          <w:b/>
          <w:sz w:val="24"/>
          <w:szCs w:val="24"/>
        </w:rPr>
        <w:t>?</w:t>
      </w:r>
      <w:r w:rsidR="00565017">
        <w:rPr>
          <w:rFonts w:ascii="Arial" w:hAnsi="Arial" w:cs="Arial"/>
          <w:b/>
          <w:sz w:val="24"/>
          <w:szCs w:val="24"/>
        </w:rPr>
        <w:t xml:space="preserve"> (p.191)</w:t>
      </w:r>
    </w:p>
    <w:p w:rsidR="00A900F9" w:rsidRDefault="00A900F9" w:rsidP="00EB3F6D">
      <w:pPr>
        <w:autoSpaceDE w:val="0"/>
        <w:autoSpaceDN w:val="0"/>
        <w:adjustRightInd w:val="0"/>
        <w:spacing w:after="0" w:line="240" w:lineRule="auto"/>
        <w:rPr>
          <w:rFonts w:ascii="Arial" w:hAnsi="Arial" w:cs="Arial"/>
          <w:sz w:val="24"/>
          <w:szCs w:val="24"/>
        </w:rPr>
      </w:pPr>
      <w:r>
        <w:rPr>
          <w:rFonts w:ascii="Arial" w:hAnsi="Arial" w:cs="Arial"/>
          <w:sz w:val="24"/>
          <w:szCs w:val="24"/>
        </w:rPr>
        <w:t>Based on the chapter, there have been several conceptual or empirical efforts to identify the tasks required of evaluators and most s</w:t>
      </w:r>
      <w:r w:rsidR="00E649A3">
        <w:rPr>
          <w:rFonts w:ascii="Arial" w:hAnsi="Arial" w:cs="Arial"/>
          <w:sz w:val="24"/>
          <w:szCs w:val="24"/>
        </w:rPr>
        <w:t>pecifically competencies.  In order to perform tasks well, the knowledge, skills, and sensitivities deemed most critical include the following:</w:t>
      </w:r>
    </w:p>
    <w:p w:rsidR="00E649A3" w:rsidRDefault="00E649A3" w:rsidP="00E649A3">
      <w:pPr>
        <w:pStyle w:val="ListParagraph"/>
        <w:numPr>
          <w:ilvl w:val="0"/>
          <w:numId w:val="4"/>
        </w:numPr>
        <w:autoSpaceDE w:val="0"/>
        <w:autoSpaceDN w:val="0"/>
        <w:adjustRightInd w:val="0"/>
        <w:spacing w:after="0" w:line="240" w:lineRule="auto"/>
        <w:rPr>
          <w:rFonts w:ascii="Arial" w:hAnsi="Arial" w:cs="Arial"/>
          <w:sz w:val="24"/>
          <w:szCs w:val="24"/>
        </w:rPr>
      </w:pPr>
      <w:r>
        <w:rPr>
          <w:rFonts w:ascii="Arial" w:hAnsi="Arial" w:cs="Arial"/>
          <w:sz w:val="24"/>
          <w:szCs w:val="24"/>
        </w:rPr>
        <w:t>Ability to work with audiences to formulate key evaluation questions</w:t>
      </w:r>
    </w:p>
    <w:p w:rsidR="00E649A3" w:rsidRDefault="00E649A3" w:rsidP="00E649A3">
      <w:pPr>
        <w:pStyle w:val="ListParagraph"/>
        <w:numPr>
          <w:ilvl w:val="0"/>
          <w:numId w:val="4"/>
        </w:numPr>
        <w:autoSpaceDE w:val="0"/>
        <w:autoSpaceDN w:val="0"/>
        <w:adjustRightInd w:val="0"/>
        <w:spacing w:after="0" w:line="240" w:lineRule="auto"/>
        <w:rPr>
          <w:rFonts w:ascii="Arial" w:hAnsi="Arial" w:cs="Arial"/>
          <w:sz w:val="24"/>
          <w:szCs w:val="24"/>
        </w:rPr>
      </w:pPr>
      <w:r>
        <w:rPr>
          <w:rFonts w:ascii="Arial" w:hAnsi="Arial" w:cs="Arial"/>
          <w:sz w:val="24"/>
          <w:szCs w:val="24"/>
        </w:rPr>
        <w:t>Skills in research design, data collection, analysis, and interpretation</w:t>
      </w:r>
    </w:p>
    <w:p w:rsidR="00E649A3" w:rsidRDefault="00E649A3" w:rsidP="00E649A3">
      <w:pPr>
        <w:pStyle w:val="ListParagraph"/>
        <w:numPr>
          <w:ilvl w:val="0"/>
          <w:numId w:val="4"/>
        </w:numPr>
        <w:autoSpaceDE w:val="0"/>
        <w:autoSpaceDN w:val="0"/>
        <w:adjustRightInd w:val="0"/>
        <w:spacing w:after="0" w:line="240" w:lineRule="auto"/>
        <w:rPr>
          <w:rFonts w:ascii="Arial" w:hAnsi="Arial" w:cs="Arial"/>
          <w:sz w:val="24"/>
          <w:szCs w:val="24"/>
        </w:rPr>
      </w:pPr>
      <w:r>
        <w:rPr>
          <w:rFonts w:ascii="Arial" w:hAnsi="Arial" w:cs="Arial"/>
          <w:sz w:val="24"/>
          <w:szCs w:val="24"/>
        </w:rPr>
        <w:t>Planning and management skills to carry out a study in a timely and cost-effective fashion</w:t>
      </w:r>
    </w:p>
    <w:p w:rsidR="00E649A3" w:rsidRDefault="00E649A3" w:rsidP="00E649A3">
      <w:pPr>
        <w:pStyle w:val="ListParagraph"/>
        <w:numPr>
          <w:ilvl w:val="0"/>
          <w:numId w:val="4"/>
        </w:numPr>
        <w:autoSpaceDE w:val="0"/>
        <w:autoSpaceDN w:val="0"/>
        <w:adjustRightInd w:val="0"/>
        <w:spacing w:after="0" w:line="240" w:lineRule="auto"/>
        <w:rPr>
          <w:rFonts w:ascii="Arial" w:hAnsi="Arial" w:cs="Arial"/>
          <w:sz w:val="24"/>
          <w:szCs w:val="24"/>
        </w:rPr>
      </w:pPr>
      <w:r>
        <w:rPr>
          <w:rFonts w:ascii="Arial" w:hAnsi="Arial" w:cs="Arial"/>
          <w:sz w:val="24"/>
          <w:szCs w:val="24"/>
        </w:rPr>
        <w:t>The ability to conduct the study in an ethical manner</w:t>
      </w:r>
    </w:p>
    <w:p w:rsidR="00E649A3" w:rsidRDefault="00E649A3" w:rsidP="00E649A3">
      <w:pPr>
        <w:pStyle w:val="ListParagraph"/>
        <w:numPr>
          <w:ilvl w:val="0"/>
          <w:numId w:val="4"/>
        </w:numPr>
        <w:autoSpaceDE w:val="0"/>
        <w:autoSpaceDN w:val="0"/>
        <w:adjustRightInd w:val="0"/>
        <w:spacing w:after="0" w:line="240" w:lineRule="auto"/>
        <w:rPr>
          <w:rFonts w:ascii="Arial" w:hAnsi="Arial" w:cs="Arial"/>
          <w:sz w:val="24"/>
          <w:szCs w:val="24"/>
        </w:rPr>
      </w:pPr>
      <w:r>
        <w:rPr>
          <w:rFonts w:ascii="Arial" w:hAnsi="Arial" w:cs="Arial"/>
          <w:sz w:val="24"/>
          <w:szCs w:val="24"/>
        </w:rPr>
        <w:t>Communication skills to convey results to varying audiences through oral and written venues</w:t>
      </w:r>
    </w:p>
    <w:p w:rsidR="00E649A3" w:rsidRDefault="00E649A3" w:rsidP="00E649A3">
      <w:pPr>
        <w:pStyle w:val="ListParagraph"/>
        <w:numPr>
          <w:ilvl w:val="0"/>
          <w:numId w:val="4"/>
        </w:numPr>
        <w:autoSpaceDE w:val="0"/>
        <w:autoSpaceDN w:val="0"/>
        <w:adjustRightInd w:val="0"/>
        <w:spacing w:after="0" w:line="240" w:lineRule="auto"/>
        <w:rPr>
          <w:rFonts w:ascii="Arial" w:hAnsi="Arial" w:cs="Arial"/>
          <w:sz w:val="24"/>
          <w:szCs w:val="24"/>
        </w:rPr>
      </w:pPr>
      <w:r>
        <w:rPr>
          <w:rFonts w:ascii="Arial" w:hAnsi="Arial" w:cs="Arial"/>
          <w:sz w:val="24"/>
          <w:szCs w:val="24"/>
        </w:rPr>
        <w:t>The sensitivity to work with a variety of stakeholders in a manner that meets their needs and facilitates the use of results.</w:t>
      </w:r>
    </w:p>
    <w:p w:rsidR="00E649A3" w:rsidRDefault="00E649A3" w:rsidP="00E649A3">
      <w:pPr>
        <w:autoSpaceDE w:val="0"/>
        <w:autoSpaceDN w:val="0"/>
        <w:adjustRightInd w:val="0"/>
        <w:spacing w:after="0" w:line="240" w:lineRule="auto"/>
        <w:rPr>
          <w:rFonts w:ascii="Arial" w:hAnsi="Arial" w:cs="Arial"/>
          <w:sz w:val="24"/>
          <w:szCs w:val="24"/>
        </w:rPr>
      </w:pPr>
    </w:p>
    <w:p w:rsidR="00E649A3" w:rsidRDefault="00565017" w:rsidP="00E649A3">
      <w:pPr>
        <w:autoSpaceDE w:val="0"/>
        <w:autoSpaceDN w:val="0"/>
        <w:adjustRightInd w:val="0"/>
        <w:spacing w:after="0" w:line="240" w:lineRule="auto"/>
        <w:rPr>
          <w:rFonts w:ascii="Arial" w:hAnsi="Arial" w:cs="Arial"/>
          <w:b/>
          <w:sz w:val="24"/>
          <w:szCs w:val="24"/>
        </w:rPr>
      </w:pPr>
      <w:r w:rsidRPr="00565017">
        <w:rPr>
          <w:rFonts w:ascii="Arial" w:hAnsi="Arial" w:cs="Arial"/>
          <w:b/>
          <w:sz w:val="24"/>
          <w:szCs w:val="24"/>
        </w:rPr>
        <w:t>What are the Advantages and Disadvantages of Internal and External Evaluations?</w:t>
      </w:r>
      <w:r w:rsidR="0020401A">
        <w:rPr>
          <w:rFonts w:ascii="Arial" w:hAnsi="Arial" w:cs="Arial"/>
          <w:b/>
          <w:sz w:val="24"/>
          <w:szCs w:val="24"/>
        </w:rPr>
        <w:t xml:space="preserve"> (p. 185-189)</w:t>
      </w:r>
    </w:p>
    <w:p w:rsidR="00565017" w:rsidRPr="00565017" w:rsidRDefault="00565017" w:rsidP="00565017">
      <w:pPr>
        <w:pStyle w:val="NormalWeb"/>
        <w:spacing w:before="0" w:beforeAutospacing="0" w:after="0" w:afterAutospacing="0"/>
        <w:rPr>
          <w:rFonts w:ascii="Arial" w:hAnsi="Arial" w:cs="Arial"/>
        </w:rPr>
      </w:pPr>
      <w:r w:rsidRPr="00565017">
        <w:rPr>
          <w:rFonts w:ascii="Arial" w:hAnsi="Arial" w:cs="Arial"/>
        </w:rPr>
        <w:t>Although focused on when to conduct evaluation, the chapter also highlights some distinct characteristics on both internal and external evaluations.  The purpose of the course is focused on outlining evaluation options and the importance of conducting internal, participatory evaluations undertaken by us, management or internal staff.  However, there are occasions when it is useful and important to conduct an external evaluation, such as when the organization or group wants to learn about the longer term impact of the program in relation to the broader national policy and program.  Some of the advantages and disadvantages of conducting internal and external evaluations are outlined below.</w:t>
      </w:r>
    </w:p>
    <w:tbl>
      <w:tblPr>
        <w:tblW w:w="4804" w:type="pct"/>
        <w:jc w:val="center"/>
        <w:tblCellSpacing w:w="15" w:type="dxa"/>
        <w:tblInd w:w="-580" w:type="dxa"/>
        <w:tblBorders>
          <w:top w:val="outset" w:sz="6" w:space="0" w:color="auto"/>
          <w:left w:val="outset" w:sz="6" w:space="0" w:color="auto"/>
          <w:bottom w:val="outset" w:sz="6" w:space="0" w:color="auto"/>
          <w:right w:val="outset" w:sz="6" w:space="0" w:color="auto"/>
        </w:tblBorders>
        <w:shd w:val="clear" w:color="auto" w:fill="E5E5E5"/>
        <w:tblCellMar>
          <w:top w:w="45" w:type="dxa"/>
          <w:left w:w="45" w:type="dxa"/>
          <w:bottom w:w="45" w:type="dxa"/>
          <w:right w:w="45" w:type="dxa"/>
        </w:tblCellMar>
        <w:tblLook w:val="04A0"/>
      </w:tblPr>
      <w:tblGrid>
        <w:gridCol w:w="1244"/>
        <w:gridCol w:w="4928"/>
        <w:gridCol w:w="2994"/>
      </w:tblGrid>
      <w:tr w:rsidR="00565017" w:rsidRPr="00565017" w:rsidTr="00F649F6">
        <w:trPr>
          <w:tblCellSpacing w:w="15" w:type="dxa"/>
          <w:jc w:val="center"/>
        </w:trPr>
        <w:tc>
          <w:tcPr>
            <w:tcW w:w="4967" w:type="pct"/>
            <w:gridSpan w:val="3"/>
            <w:tcBorders>
              <w:top w:val="outset" w:sz="6" w:space="0" w:color="auto"/>
              <w:left w:val="outset" w:sz="6" w:space="0" w:color="auto"/>
              <w:bottom w:val="outset" w:sz="6" w:space="0" w:color="auto"/>
              <w:right w:val="outset" w:sz="6" w:space="0" w:color="auto"/>
            </w:tcBorders>
            <w:shd w:val="clear" w:color="auto" w:fill="E5E5E5"/>
            <w:hideMark/>
          </w:tcPr>
          <w:p w:rsidR="00565017" w:rsidRPr="00565017" w:rsidRDefault="00565017" w:rsidP="00565017">
            <w:pPr>
              <w:spacing w:before="100" w:beforeAutospacing="1" w:after="100" w:afterAutospacing="1" w:line="240" w:lineRule="auto"/>
              <w:jc w:val="center"/>
              <w:rPr>
                <w:rFonts w:ascii="Arial" w:eastAsia="Times New Roman" w:hAnsi="Arial" w:cs="Arial"/>
                <w:lang w:eastAsia="en-CA"/>
              </w:rPr>
            </w:pPr>
            <w:r w:rsidRPr="00565017">
              <w:rPr>
                <w:rFonts w:ascii="Arial" w:eastAsia="Times New Roman" w:hAnsi="Arial" w:cs="Arial"/>
                <w:b/>
                <w:bCs/>
                <w:lang w:eastAsia="en-CA"/>
              </w:rPr>
              <w:t>Comparing the Advantages and Disadvantages of Internal and External Evaluations</w:t>
            </w:r>
          </w:p>
        </w:tc>
      </w:tr>
      <w:tr w:rsidR="00F649F6" w:rsidRPr="00565017" w:rsidTr="005A0976">
        <w:trPr>
          <w:tblCellSpacing w:w="15" w:type="dxa"/>
          <w:jc w:val="center"/>
        </w:trPr>
        <w:tc>
          <w:tcPr>
            <w:tcW w:w="659" w:type="pct"/>
            <w:tcBorders>
              <w:top w:val="outset" w:sz="6" w:space="0" w:color="auto"/>
              <w:left w:val="outset" w:sz="6" w:space="0" w:color="auto"/>
              <w:bottom w:val="outset" w:sz="6" w:space="0" w:color="auto"/>
              <w:right w:val="outset" w:sz="6" w:space="0" w:color="auto"/>
            </w:tcBorders>
            <w:shd w:val="clear" w:color="auto" w:fill="E5E5E5"/>
            <w:hideMark/>
          </w:tcPr>
          <w:p w:rsidR="00565017" w:rsidRPr="00565017" w:rsidRDefault="00565017" w:rsidP="00565017">
            <w:pPr>
              <w:spacing w:before="100" w:beforeAutospacing="1" w:after="100" w:afterAutospacing="1" w:line="240" w:lineRule="auto"/>
              <w:rPr>
                <w:rFonts w:ascii="Arial" w:eastAsia="Times New Roman" w:hAnsi="Arial" w:cs="Arial"/>
                <w:lang w:eastAsia="en-CA"/>
              </w:rPr>
            </w:pPr>
            <w:r w:rsidRPr="00565017">
              <w:rPr>
                <w:rFonts w:ascii="Arial" w:eastAsia="Times New Roman" w:hAnsi="Arial" w:cs="Arial"/>
                <w:b/>
                <w:bCs/>
                <w:lang w:eastAsia="en-CA"/>
              </w:rPr>
              <w:t>Type of Evaluator</w:t>
            </w:r>
          </w:p>
        </w:tc>
        <w:tc>
          <w:tcPr>
            <w:tcW w:w="2689" w:type="pct"/>
            <w:tcBorders>
              <w:top w:val="outset" w:sz="6" w:space="0" w:color="auto"/>
              <w:left w:val="outset" w:sz="6" w:space="0" w:color="auto"/>
              <w:bottom w:val="outset" w:sz="6" w:space="0" w:color="auto"/>
              <w:right w:val="outset" w:sz="6" w:space="0" w:color="auto"/>
            </w:tcBorders>
            <w:shd w:val="clear" w:color="auto" w:fill="E5E5E5"/>
            <w:hideMark/>
          </w:tcPr>
          <w:p w:rsidR="00565017" w:rsidRPr="00565017" w:rsidRDefault="00565017" w:rsidP="00565017">
            <w:pPr>
              <w:spacing w:before="100" w:beforeAutospacing="1" w:after="100" w:afterAutospacing="1" w:line="240" w:lineRule="auto"/>
              <w:jc w:val="center"/>
              <w:rPr>
                <w:rFonts w:ascii="Arial" w:eastAsia="Times New Roman" w:hAnsi="Arial" w:cs="Arial"/>
                <w:lang w:eastAsia="en-CA"/>
              </w:rPr>
            </w:pPr>
            <w:r w:rsidRPr="00565017">
              <w:rPr>
                <w:rFonts w:ascii="Arial" w:eastAsia="Times New Roman" w:hAnsi="Arial" w:cs="Arial"/>
                <w:b/>
                <w:bCs/>
                <w:lang w:eastAsia="en-CA"/>
              </w:rPr>
              <w:t>Advantages</w:t>
            </w:r>
          </w:p>
        </w:tc>
        <w:tc>
          <w:tcPr>
            <w:tcW w:w="0" w:type="auto"/>
            <w:tcBorders>
              <w:top w:val="outset" w:sz="6" w:space="0" w:color="auto"/>
              <w:left w:val="outset" w:sz="6" w:space="0" w:color="auto"/>
              <w:bottom w:val="outset" w:sz="6" w:space="0" w:color="auto"/>
              <w:right w:val="outset" w:sz="6" w:space="0" w:color="auto"/>
            </w:tcBorders>
            <w:shd w:val="clear" w:color="auto" w:fill="E5E5E5"/>
            <w:hideMark/>
          </w:tcPr>
          <w:p w:rsidR="00565017" w:rsidRPr="00565017" w:rsidRDefault="00565017" w:rsidP="00565017">
            <w:pPr>
              <w:spacing w:before="100" w:beforeAutospacing="1" w:after="100" w:afterAutospacing="1" w:line="240" w:lineRule="auto"/>
              <w:jc w:val="center"/>
              <w:rPr>
                <w:rFonts w:ascii="Arial" w:eastAsia="Times New Roman" w:hAnsi="Arial" w:cs="Arial"/>
                <w:lang w:eastAsia="en-CA"/>
              </w:rPr>
            </w:pPr>
            <w:r w:rsidRPr="00565017">
              <w:rPr>
                <w:rFonts w:ascii="Arial" w:eastAsia="Times New Roman" w:hAnsi="Arial" w:cs="Arial"/>
                <w:b/>
                <w:bCs/>
                <w:lang w:eastAsia="en-CA"/>
              </w:rPr>
              <w:t>Disadvantages</w:t>
            </w:r>
          </w:p>
        </w:tc>
      </w:tr>
      <w:tr w:rsidR="00F649F6" w:rsidRPr="00565017" w:rsidTr="005A0976">
        <w:trPr>
          <w:tblCellSpacing w:w="15" w:type="dxa"/>
          <w:jc w:val="center"/>
        </w:trPr>
        <w:tc>
          <w:tcPr>
            <w:tcW w:w="659" w:type="pct"/>
            <w:vMerge w:val="restart"/>
            <w:tcBorders>
              <w:top w:val="outset" w:sz="6" w:space="0" w:color="auto"/>
              <w:left w:val="outset" w:sz="6" w:space="0" w:color="auto"/>
              <w:bottom w:val="outset" w:sz="6" w:space="0" w:color="auto"/>
              <w:right w:val="outset" w:sz="6" w:space="0" w:color="auto"/>
            </w:tcBorders>
            <w:shd w:val="clear" w:color="auto" w:fill="E5E5E5"/>
            <w:hideMark/>
          </w:tcPr>
          <w:p w:rsidR="00565017" w:rsidRPr="00565017" w:rsidRDefault="00565017" w:rsidP="00565017">
            <w:pPr>
              <w:spacing w:before="100" w:beforeAutospacing="1" w:after="100" w:afterAutospacing="1" w:line="240" w:lineRule="auto"/>
              <w:rPr>
                <w:rFonts w:ascii="Arial" w:eastAsia="Times New Roman" w:hAnsi="Arial" w:cs="Arial"/>
                <w:lang w:eastAsia="en-CA"/>
              </w:rPr>
            </w:pPr>
            <w:r w:rsidRPr="00565017">
              <w:rPr>
                <w:rFonts w:ascii="Arial" w:eastAsia="Times New Roman" w:hAnsi="Arial" w:cs="Arial"/>
                <w:b/>
                <w:bCs/>
                <w:lang w:eastAsia="en-CA"/>
              </w:rPr>
              <w:t>Internal Evaluator</w:t>
            </w:r>
          </w:p>
        </w:tc>
        <w:tc>
          <w:tcPr>
            <w:tcW w:w="2689" w:type="pct"/>
            <w:tcBorders>
              <w:top w:val="outset" w:sz="6" w:space="0" w:color="auto"/>
              <w:left w:val="outset" w:sz="6" w:space="0" w:color="auto"/>
              <w:bottom w:val="outset" w:sz="6" w:space="0" w:color="auto"/>
              <w:right w:val="outset" w:sz="6" w:space="0" w:color="auto"/>
            </w:tcBorders>
            <w:shd w:val="clear" w:color="auto" w:fill="auto"/>
            <w:hideMark/>
          </w:tcPr>
          <w:p w:rsidR="00565017" w:rsidRPr="00565017" w:rsidRDefault="00565017" w:rsidP="00565017">
            <w:pPr>
              <w:spacing w:before="100" w:beforeAutospacing="1" w:after="100" w:afterAutospacing="1" w:line="240" w:lineRule="auto"/>
              <w:rPr>
                <w:rFonts w:ascii="Arial" w:eastAsia="Times New Roman" w:hAnsi="Arial" w:cs="Arial"/>
                <w:lang w:eastAsia="en-CA"/>
              </w:rPr>
            </w:pPr>
            <w:r w:rsidRPr="00565017">
              <w:rPr>
                <w:rFonts w:ascii="Arial" w:eastAsia="Times New Roman" w:hAnsi="Arial" w:cs="Arial"/>
                <w:lang w:eastAsia="en-CA"/>
              </w:rPr>
              <w:t>An insider who is familiar with the program can understand and interpret personal behavio</w:t>
            </w:r>
            <w:r w:rsidRPr="00265DEA">
              <w:rPr>
                <w:rFonts w:ascii="Arial" w:eastAsia="Times New Roman" w:hAnsi="Arial" w:cs="Arial"/>
                <w:lang w:eastAsia="en-CA"/>
              </w:rPr>
              <w:t>u</w:t>
            </w:r>
            <w:r w:rsidRPr="00565017">
              <w:rPr>
                <w:rFonts w:ascii="Arial" w:eastAsia="Times New Roman" w:hAnsi="Arial" w:cs="Arial"/>
                <w:lang w:eastAsia="en-CA"/>
              </w:rPr>
              <w:t>r and attitudes within the context of the program.</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65017" w:rsidRPr="00565017" w:rsidRDefault="00565017" w:rsidP="00565017">
            <w:pPr>
              <w:spacing w:before="100" w:beforeAutospacing="1" w:after="100" w:afterAutospacing="1" w:line="240" w:lineRule="auto"/>
              <w:rPr>
                <w:rFonts w:ascii="Arial" w:eastAsia="Times New Roman" w:hAnsi="Arial" w:cs="Arial"/>
                <w:lang w:eastAsia="en-CA"/>
              </w:rPr>
            </w:pPr>
            <w:r w:rsidRPr="00565017">
              <w:rPr>
                <w:rFonts w:ascii="Arial" w:eastAsia="Times New Roman" w:hAnsi="Arial" w:cs="Arial"/>
                <w:lang w:eastAsia="en-CA"/>
              </w:rPr>
              <w:t>The internal evaluator may know the program too well and find it difficult to be objective.</w:t>
            </w:r>
          </w:p>
        </w:tc>
      </w:tr>
      <w:tr w:rsidR="00F649F6" w:rsidRPr="00565017" w:rsidTr="005A0976">
        <w:trPr>
          <w:tblCellSpacing w:w="15" w:type="dxa"/>
          <w:jc w:val="center"/>
        </w:trPr>
        <w:tc>
          <w:tcPr>
            <w:tcW w:w="659" w:type="pct"/>
            <w:vMerge/>
            <w:tcBorders>
              <w:top w:val="outset" w:sz="6" w:space="0" w:color="auto"/>
              <w:left w:val="outset" w:sz="6" w:space="0" w:color="auto"/>
              <w:bottom w:val="outset" w:sz="6" w:space="0" w:color="auto"/>
              <w:right w:val="outset" w:sz="6" w:space="0" w:color="auto"/>
            </w:tcBorders>
            <w:shd w:val="clear" w:color="auto" w:fill="E5E5E5"/>
            <w:vAlign w:val="center"/>
            <w:hideMark/>
          </w:tcPr>
          <w:p w:rsidR="00565017" w:rsidRPr="00565017" w:rsidRDefault="00565017" w:rsidP="00565017">
            <w:pPr>
              <w:spacing w:after="0" w:line="240" w:lineRule="auto"/>
              <w:rPr>
                <w:rFonts w:ascii="Arial" w:eastAsia="Times New Roman" w:hAnsi="Arial" w:cs="Arial"/>
                <w:lang w:eastAsia="en-CA"/>
              </w:rPr>
            </w:pPr>
          </w:p>
        </w:tc>
        <w:tc>
          <w:tcPr>
            <w:tcW w:w="2689" w:type="pct"/>
            <w:tcBorders>
              <w:top w:val="outset" w:sz="6" w:space="0" w:color="auto"/>
              <w:left w:val="outset" w:sz="6" w:space="0" w:color="auto"/>
              <w:bottom w:val="outset" w:sz="6" w:space="0" w:color="auto"/>
              <w:right w:val="outset" w:sz="6" w:space="0" w:color="auto"/>
            </w:tcBorders>
            <w:shd w:val="clear" w:color="auto" w:fill="auto"/>
            <w:hideMark/>
          </w:tcPr>
          <w:p w:rsidR="00565017" w:rsidRPr="00565017" w:rsidRDefault="00565017" w:rsidP="00565017">
            <w:pPr>
              <w:spacing w:before="100" w:beforeAutospacing="1" w:after="100" w:afterAutospacing="1" w:line="240" w:lineRule="auto"/>
              <w:rPr>
                <w:rFonts w:ascii="Arial" w:eastAsia="Times New Roman" w:hAnsi="Arial" w:cs="Arial"/>
                <w:lang w:eastAsia="en-CA"/>
              </w:rPr>
            </w:pPr>
            <w:r w:rsidRPr="00565017">
              <w:rPr>
                <w:rFonts w:ascii="Arial" w:eastAsia="Times New Roman" w:hAnsi="Arial" w:cs="Arial"/>
                <w:lang w:eastAsia="en-CA"/>
              </w:rPr>
              <w:t xml:space="preserve">The internal evaluator is known and therefore poses less threat to staff, and is less likely to </w:t>
            </w:r>
            <w:r w:rsidRPr="00565017">
              <w:rPr>
                <w:rFonts w:ascii="Arial" w:eastAsia="Times New Roman" w:hAnsi="Arial" w:cs="Arial"/>
                <w:lang w:eastAsia="en-CA"/>
              </w:rPr>
              <w:lastRenderedPageBreak/>
              <w:t>disrupt activities or cause anxiety.</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65017" w:rsidRPr="00565017" w:rsidRDefault="00565017" w:rsidP="00565017">
            <w:pPr>
              <w:spacing w:before="100" w:beforeAutospacing="1" w:after="100" w:afterAutospacing="1" w:line="240" w:lineRule="auto"/>
              <w:rPr>
                <w:rFonts w:ascii="Arial" w:eastAsia="Times New Roman" w:hAnsi="Arial" w:cs="Arial"/>
                <w:lang w:eastAsia="en-CA"/>
              </w:rPr>
            </w:pPr>
            <w:r w:rsidRPr="00565017">
              <w:rPr>
                <w:rFonts w:ascii="Arial" w:eastAsia="Times New Roman" w:hAnsi="Arial" w:cs="Arial"/>
                <w:lang w:eastAsia="en-CA"/>
              </w:rPr>
              <w:lastRenderedPageBreak/>
              <w:t xml:space="preserve">The staff member is part of the power and authority </w:t>
            </w:r>
            <w:r w:rsidRPr="00565017">
              <w:rPr>
                <w:rFonts w:ascii="Arial" w:eastAsia="Times New Roman" w:hAnsi="Arial" w:cs="Arial"/>
                <w:lang w:eastAsia="en-CA"/>
              </w:rPr>
              <w:lastRenderedPageBreak/>
              <w:t>structure and personal gain may influence his or her findings and/or recommendations.</w:t>
            </w:r>
          </w:p>
        </w:tc>
      </w:tr>
      <w:tr w:rsidR="00F649F6" w:rsidRPr="00565017" w:rsidTr="005A0976">
        <w:trPr>
          <w:tblCellSpacing w:w="15" w:type="dxa"/>
          <w:jc w:val="center"/>
        </w:trPr>
        <w:tc>
          <w:tcPr>
            <w:tcW w:w="659" w:type="pct"/>
            <w:vMerge/>
            <w:tcBorders>
              <w:top w:val="outset" w:sz="6" w:space="0" w:color="auto"/>
              <w:left w:val="outset" w:sz="6" w:space="0" w:color="auto"/>
              <w:bottom w:val="outset" w:sz="6" w:space="0" w:color="auto"/>
              <w:right w:val="outset" w:sz="6" w:space="0" w:color="auto"/>
            </w:tcBorders>
            <w:shd w:val="clear" w:color="auto" w:fill="E5E5E5"/>
            <w:vAlign w:val="center"/>
            <w:hideMark/>
          </w:tcPr>
          <w:p w:rsidR="00565017" w:rsidRPr="00565017" w:rsidRDefault="00565017" w:rsidP="00565017">
            <w:pPr>
              <w:spacing w:after="0" w:line="240" w:lineRule="auto"/>
              <w:rPr>
                <w:rFonts w:ascii="Arial" w:eastAsia="Times New Roman" w:hAnsi="Arial" w:cs="Arial"/>
                <w:lang w:eastAsia="en-CA"/>
              </w:rPr>
            </w:pPr>
          </w:p>
        </w:tc>
        <w:tc>
          <w:tcPr>
            <w:tcW w:w="2689" w:type="pct"/>
            <w:tcBorders>
              <w:top w:val="outset" w:sz="6" w:space="0" w:color="auto"/>
              <w:left w:val="outset" w:sz="6" w:space="0" w:color="auto"/>
              <w:bottom w:val="outset" w:sz="6" w:space="0" w:color="auto"/>
              <w:right w:val="outset" w:sz="6" w:space="0" w:color="auto"/>
            </w:tcBorders>
            <w:shd w:val="clear" w:color="auto" w:fill="auto"/>
            <w:hideMark/>
          </w:tcPr>
          <w:p w:rsidR="00565017" w:rsidRPr="00565017" w:rsidRDefault="00565017" w:rsidP="00565017">
            <w:pPr>
              <w:spacing w:before="100" w:beforeAutospacing="1" w:after="100" w:afterAutospacing="1" w:line="240" w:lineRule="auto"/>
              <w:rPr>
                <w:rFonts w:ascii="Arial" w:eastAsia="Times New Roman" w:hAnsi="Arial" w:cs="Arial"/>
                <w:lang w:eastAsia="en-CA"/>
              </w:rPr>
            </w:pPr>
            <w:r w:rsidRPr="00565017">
              <w:rPr>
                <w:rFonts w:ascii="Arial" w:eastAsia="Times New Roman" w:hAnsi="Arial" w:cs="Arial"/>
                <w:lang w:eastAsia="en-CA"/>
              </w:rPr>
              <w:t>The internal evaluator will need less time to learn about the organization and its programs.</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65017" w:rsidRPr="00565017" w:rsidRDefault="00565017" w:rsidP="00565017">
            <w:pPr>
              <w:spacing w:before="100" w:beforeAutospacing="1" w:after="100" w:afterAutospacing="1" w:line="240" w:lineRule="auto"/>
              <w:rPr>
                <w:rFonts w:ascii="Arial" w:eastAsia="Times New Roman" w:hAnsi="Arial" w:cs="Arial"/>
                <w:lang w:eastAsia="en-CA"/>
              </w:rPr>
            </w:pPr>
            <w:r w:rsidRPr="00565017">
              <w:rPr>
                <w:rFonts w:ascii="Arial" w:eastAsia="Times New Roman" w:hAnsi="Arial" w:cs="Arial"/>
                <w:lang w:eastAsia="en-CA"/>
              </w:rPr>
              <w:t>An insider may have no special evaluation training or experience.</w:t>
            </w:r>
          </w:p>
        </w:tc>
      </w:tr>
      <w:tr w:rsidR="00F649F6" w:rsidRPr="00565017" w:rsidTr="005A0976">
        <w:trPr>
          <w:tblCellSpacing w:w="15" w:type="dxa"/>
          <w:jc w:val="center"/>
        </w:trPr>
        <w:tc>
          <w:tcPr>
            <w:tcW w:w="659" w:type="pct"/>
            <w:vMerge w:val="restart"/>
            <w:tcBorders>
              <w:top w:val="outset" w:sz="6" w:space="0" w:color="auto"/>
              <w:left w:val="outset" w:sz="6" w:space="0" w:color="auto"/>
              <w:bottom w:val="outset" w:sz="6" w:space="0" w:color="auto"/>
              <w:right w:val="outset" w:sz="6" w:space="0" w:color="auto"/>
            </w:tcBorders>
            <w:shd w:val="clear" w:color="auto" w:fill="E5E5E5"/>
            <w:hideMark/>
          </w:tcPr>
          <w:p w:rsidR="00565017" w:rsidRPr="00565017" w:rsidRDefault="00565017" w:rsidP="00565017">
            <w:pPr>
              <w:spacing w:before="100" w:beforeAutospacing="1" w:after="100" w:afterAutospacing="1" w:line="240" w:lineRule="auto"/>
              <w:rPr>
                <w:rFonts w:ascii="Arial" w:eastAsia="Times New Roman" w:hAnsi="Arial" w:cs="Arial"/>
                <w:lang w:eastAsia="en-CA"/>
              </w:rPr>
            </w:pPr>
            <w:r w:rsidRPr="00565017">
              <w:rPr>
                <w:rFonts w:ascii="Arial" w:eastAsia="Times New Roman" w:hAnsi="Arial" w:cs="Arial"/>
                <w:b/>
                <w:bCs/>
                <w:lang w:eastAsia="en-CA"/>
              </w:rPr>
              <w:t>External Evaluator</w:t>
            </w:r>
          </w:p>
        </w:tc>
        <w:tc>
          <w:tcPr>
            <w:tcW w:w="2689" w:type="pct"/>
            <w:tcBorders>
              <w:top w:val="outset" w:sz="6" w:space="0" w:color="auto"/>
              <w:left w:val="outset" w:sz="6" w:space="0" w:color="auto"/>
              <w:bottom w:val="outset" w:sz="6" w:space="0" w:color="auto"/>
              <w:right w:val="outset" w:sz="6" w:space="0" w:color="auto"/>
            </w:tcBorders>
            <w:shd w:val="clear" w:color="auto" w:fill="auto"/>
            <w:hideMark/>
          </w:tcPr>
          <w:p w:rsidR="00565017" w:rsidRPr="00565017" w:rsidRDefault="00565017" w:rsidP="00565017">
            <w:pPr>
              <w:spacing w:before="100" w:beforeAutospacing="1" w:after="100" w:afterAutospacing="1" w:line="240" w:lineRule="auto"/>
              <w:rPr>
                <w:rFonts w:ascii="Arial" w:eastAsia="Times New Roman" w:hAnsi="Arial" w:cs="Arial"/>
                <w:lang w:eastAsia="en-CA"/>
              </w:rPr>
            </w:pPr>
            <w:r w:rsidRPr="00565017">
              <w:rPr>
                <w:rFonts w:ascii="Arial" w:eastAsia="Times New Roman" w:hAnsi="Arial" w:cs="Arial"/>
                <w:lang w:eastAsia="en-CA"/>
              </w:rPr>
              <w:t>Someone who is not personally involved in the program can be more objective when collecting and analyzing data and presenting the results.</w:t>
            </w:r>
            <w:r w:rsidR="00F649F6" w:rsidRPr="00265DEA">
              <w:rPr>
                <w:rFonts w:ascii="Arial" w:eastAsia="Times New Roman" w:hAnsi="Arial" w:cs="Arial"/>
                <w:lang w:eastAsia="en-CA"/>
              </w:rPr>
              <w:t xml:space="preserve"> They often feel more comfortable when presenting negative information.</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65017" w:rsidRPr="00565017" w:rsidRDefault="00565017" w:rsidP="00565017">
            <w:pPr>
              <w:spacing w:before="100" w:beforeAutospacing="1" w:after="100" w:afterAutospacing="1" w:line="240" w:lineRule="auto"/>
              <w:rPr>
                <w:rFonts w:ascii="Arial" w:eastAsia="Times New Roman" w:hAnsi="Arial" w:cs="Arial"/>
                <w:lang w:eastAsia="en-CA"/>
              </w:rPr>
            </w:pPr>
            <w:r w:rsidRPr="00565017">
              <w:rPr>
                <w:rFonts w:ascii="Arial" w:eastAsia="Times New Roman" w:hAnsi="Arial" w:cs="Arial"/>
                <w:lang w:eastAsia="en-CA"/>
              </w:rPr>
              <w:t>The external person may cause anxiety among program staff who are unsure of the motives of the evaluation/evaluator.</w:t>
            </w:r>
          </w:p>
        </w:tc>
      </w:tr>
      <w:tr w:rsidR="00F649F6" w:rsidRPr="00565017" w:rsidTr="005A0976">
        <w:trPr>
          <w:tblCellSpacing w:w="15" w:type="dxa"/>
          <w:jc w:val="center"/>
        </w:trPr>
        <w:tc>
          <w:tcPr>
            <w:tcW w:w="659" w:type="pct"/>
            <w:vMerge/>
            <w:tcBorders>
              <w:top w:val="outset" w:sz="6" w:space="0" w:color="auto"/>
              <w:left w:val="outset" w:sz="6" w:space="0" w:color="auto"/>
              <w:bottom w:val="outset" w:sz="6" w:space="0" w:color="auto"/>
              <w:right w:val="outset" w:sz="6" w:space="0" w:color="auto"/>
            </w:tcBorders>
            <w:shd w:val="clear" w:color="auto" w:fill="E5E5E5"/>
            <w:vAlign w:val="center"/>
            <w:hideMark/>
          </w:tcPr>
          <w:p w:rsidR="00565017" w:rsidRPr="00565017" w:rsidRDefault="00565017" w:rsidP="00565017">
            <w:pPr>
              <w:spacing w:after="0" w:line="240" w:lineRule="auto"/>
              <w:rPr>
                <w:rFonts w:ascii="Arial" w:eastAsia="Times New Roman" w:hAnsi="Arial" w:cs="Arial"/>
                <w:sz w:val="24"/>
                <w:szCs w:val="24"/>
                <w:lang w:eastAsia="en-CA"/>
              </w:rPr>
            </w:pPr>
          </w:p>
        </w:tc>
        <w:tc>
          <w:tcPr>
            <w:tcW w:w="2689" w:type="pct"/>
            <w:tcBorders>
              <w:top w:val="outset" w:sz="6" w:space="0" w:color="auto"/>
              <w:left w:val="outset" w:sz="6" w:space="0" w:color="auto"/>
              <w:bottom w:val="outset" w:sz="6" w:space="0" w:color="auto"/>
              <w:right w:val="outset" w:sz="6" w:space="0" w:color="auto"/>
            </w:tcBorders>
            <w:shd w:val="clear" w:color="auto" w:fill="auto"/>
            <w:hideMark/>
          </w:tcPr>
          <w:p w:rsidR="00565017" w:rsidRPr="00565017" w:rsidRDefault="00565017" w:rsidP="00565017">
            <w:pPr>
              <w:spacing w:before="100" w:beforeAutospacing="1" w:after="100" w:afterAutospacing="1" w:line="240" w:lineRule="auto"/>
              <w:rPr>
                <w:rFonts w:ascii="Arial" w:eastAsia="Times New Roman" w:hAnsi="Arial" w:cs="Arial"/>
                <w:lang w:eastAsia="en-CA"/>
              </w:rPr>
            </w:pPr>
            <w:r w:rsidRPr="00565017">
              <w:rPr>
                <w:rFonts w:ascii="Arial" w:eastAsia="Times New Roman" w:hAnsi="Arial" w:cs="Arial"/>
                <w:lang w:eastAsia="en-CA"/>
              </w:rPr>
              <w:t>The outsider is not a part of the power structure</w:t>
            </w:r>
            <w:r w:rsidRPr="00265DEA">
              <w:rPr>
                <w:rFonts w:ascii="Arial" w:eastAsia="Times New Roman" w:hAnsi="Arial" w:cs="Arial"/>
                <w:lang w:eastAsia="en-CA"/>
              </w:rPr>
              <w:t xml:space="preserve"> and may been seen as more credible</w:t>
            </w:r>
            <w:r w:rsidRPr="00565017">
              <w:rPr>
                <w:rFonts w:ascii="Arial" w:eastAsia="Times New Roman" w:hAnsi="Arial" w:cs="Arial"/>
                <w:lang w:eastAsia="en-CA"/>
              </w:rPr>
              <w:t>.</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65017" w:rsidRPr="00565017" w:rsidRDefault="00565017" w:rsidP="00565017">
            <w:pPr>
              <w:spacing w:before="100" w:beforeAutospacing="1" w:after="100" w:afterAutospacing="1" w:line="240" w:lineRule="auto"/>
              <w:rPr>
                <w:rFonts w:ascii="Arial" w:eastAsia="Times New Roman" w:hAnsi="Arial" w:cs="Arial"/>
                <w:lang w:eastAsia="en-CA"/>
              </w:rPr>
            </w:pPr>
            <w:r w:rsidRPr="00565017">
              <w:rPr>
                <w:rFonts w:ascii="Arial" w:eastAsia="Times New Roman" w:hAnsi="Arial" w:cs="Arial"/>
                <w:lang w:eastAsia="en-CA"/>
              </w:rPr>
              <w:t>An outsider may not fully understand the goals and objectives of the program or its context.</w:t>
            </w:r>
          </w:p>
        </w:tc>
      </w:tr>
      <w:tr w:rsidR="00F649F6" w:rsidRPr="00565017" w:rsidTr="005A0976">
        <w:trPr>
          <w:tblCellSpacing w:w="15" w:type="dxa"/>
          <w:jc w:val="center"/>
        </w:trPr>
        <w:tc>
          <w:tcPr>
            <w:tcW w:w="659" w:type="pct"/>
            <w:vMerge/>
            <w:tcBorders>
              <w:top w:val="outset" w:sz="6" w:space="0" w:color="auto"/>
              <w:left w:val="outset" w:sz="6" w:space="0" w:color="auto"/>
              <w:bottom w:val="outset" w:sz="6" w:space="0" w:color="auto"/>
              <w:right w:val="outset" w:sz="6" w:space="0" w:color="auto"/>
            </w:tcBorders>
            <w:shd w:val="clear" w:color="auto" w:fill="E5E5E5"/>
            <w:vAlign w:val="center"/>
            <w:hideMark/>
          </w:tcPr>
          <w:p w:rsidR="00565017" w:rsidRPr="00565017" w:rsidRDefault="00565017" w:rsidP="00565017">
            <w:pPr>
              <w:spacing w:after="0" w:line="240" w:lineRule="auto"/>
              <w:rPr>
                <w:rFonts w:ascii="Arial" w:eastAsia="Times New Roman" w:hAnsi="Arial" w:cs="Arial"/>
                <w:sz w:val="24"/>
                <w:szCs w:val="24"/>
                <w:lang w:eastAsia="en-CA"/>
              </w:rPr>
            </w:pPr>
          </w:p>
        </w:tc>
        <w:tc>
          <w:tcPr>
            <w:tcW w:w="2689" w:type="pct"/>
            <w:tcBorders>
              <w:top w:val="outset" w:sz="6" w:space="0" w:color="auto"/>
              <w:left w:val="outset" w:sz="6" w:space="0" w:color="auto"/>
              <w:bottom w:val="outset" w:sz="6" w:space="0" w:color="auto"/>
              <w:right w:val="outset" w:sz="6" w:space="0" w:color="auto"/>
            </w:tcBorders>
            <w:shd w:val="clear" w:color="auto" w:fill="auto"/>
            <w:hideMark/>
          </w:tcPr>
          <w:p w:rsidR="00565017" w:rsidRPr="00565017" w:rsidRDefault="00565017" w:rsidP="00565017">
            <w:pPr>
              <w:spacing w:before="100" w:beforeAutospacing="1" w:after="100" w:afterAutospacing="1" w:line="240" w:lineRule="auto"/>
              <w:rPr>
                <w:rFonts w:ascii="Arial" w:eastAsia="Times New Roman" w:hAnsi="Arial" w:cs="Arial"/>
                <w:lang w:eastAsia="en-CA"/>
              </w:rPr>
            </w:pPr>
            <w:r w:rsidRPr="00565017">
              <w:rPr>
                <w:rFonts w:ascii="Arial" w:eastAsia="Times New Roman" w:hAnsi="Arial" w:cs="Arial"/>
                <w:lang w:eastAsia="en-CA"/>
              </w:rPr>
              <w:t>The external evaluator can take a fresh look at the program or organization.</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65017" w:rsidRPr="00565017" w:rsidRDefault="00565017" w:rsidP="00565017">
            <w:pPr>
              <w:spacing w:after="0" w:line="240" w:lineRule="auto"/>
              <w:rPr>
                <w:rFonts w:ascii="Arial" w:eastAsia="Times New Roman" w:hAnsi="Arial" w:cs="Arial"/>
                <w:lang w:eastAsia="en-CA"/>
              </w:rPr>
            </w:pPr>
            <w:r w:rsidRPr="00565017">
              <w:rPr>
                <w:rFonts w:ascii="Arial" w:eastAsia="Times New Roman" w:hAnsi="Arial" w:cs="Arial"/>
                <w:lang w:eastAsia="en-CA"/>
              </w:rPr>
              <w:t>An external evaluation can be expensive, ti</w:t>
            </w:r>
            <w:r w:rsidR="00F649F6" w:rsidRPr="00265DEA">
              <w:rPr>
                <w:rFonts w:ascii="Arial" w:eastAsia="Times New Roman" w:hAnsi="Arial" w:cs="Arial"/>
                <w:lang w:eastAsia="en-CA"/>
              </w:rPr>
              <w:t xml:space="preserve">me consuming, and disruptive to the </w:t>
            </w:r>
            <w:r w:rsidRPr="00565017">
              <w:rPr>
                <w:rFonts w:ascii="Arial" w:eastAsia="Times New Roman" w:hAnsi="Arial" w:cs="Arial"/>
                <w:lang w:eastAsia="en-CA"/>
              </w:rPr>
              <w:t>ongoing progress</w:t>
            </w:r>
            <w:r w:rsidR="00F649F6" w:rsidRPr="00265DEA">
              <w:rPr>
                <w:rFonts w:ascii="Arial" w:eastAsia="Times New Roman" w:hAnsi="Arial" w:cs="Arial"/>
                <w:lang w:eastAsia="en-CA"/>
              </w:rPr>
              <w:t>.</w:t>
            </w:r>
          </w:p>
        </w:tc>
      </w:tr>
    </w:tbl>
    <w:p w:rsidR="00565017" w:rsidRDefault="00F649F6" w:rsidP="00565017">
      <w:pPr>
        <w:autoSpaceDE w:val="0"/>
        <w:autoSpaceDN w:val="0"/>
        <w:adjustRightInd w:val="0"/>
        <w:spacing w:after="0" w:line="240" w:lineRule="auto"/>
        <w:rPr>
          <w:rFonts w:ascii="Arial" w:hAnsi="Arial" w:cs="Arial"/>
          <w:sz w:val="24"/>
          <w:szCs w:val="24"/>
        </w:rPr>
      </w:pPr>
      <w:r>
        <w:rPr>
          <w:rFonts w:ascii="Arial" w:hAnsi="Arial" w:cs="Arial"/>
          <w:sz w:val="24"/>
          <w:szCs w:val="24"/>
        </w:rPr>
        <w:t>Unfortunately internal and external evaluations are often viewed to be mutually exclusive and they should not be.  Combining the two can compensate for some of the shortfalls, but never should one be considered a replacement for the other.</w:t>
      </w:r>
    </w:p>
    <w:p w:rsidR="00F649F6" w:rsidRDefault="00F649F6" w:rsidP="00565017">
      <w:pPr>
        <w:autoSpaceDE w:val="0"/>
        <w:autoSpaceDN w:val="0"/>
        <w:adjustRightInd w:val="0"/>
        <w:spacing w:after="0" w:line="240" w:lineRule="auto"/>
        <w:rPr>
          <w:rFonts w:ascii="Arial" w:hAnsi="Arial" w:cs="Arial"/>
          <w:sz w:val="24"/>
          <w:szCs w:val="24"/>
        </w:rPr>
      </w:pPr>
    </w:p>
    <w:p w:rsidR="00081DE7" w:rsidRDefault="00081DE7" w:rsidP="00565017">
      <w:pPr>
        <w:autoSpaceDE w:val="0"/>
        <w:autoSpaceDN w:val="0"/>
        <w:adjustRightInd w:val="0"/>
        <w:spacing w:after="0" w:line="240" w:lineRule="auto"/>
        <w:rPr>
          <w:rFonts w:ascii="Arial" w:hAnsi="Arial" w:cs="Arial"/>
          <w:b/>
          <w:sz w:val="24"/>
          <w:szCs w:val="24"/>
        </w:rPr>
      </w:pPr>
      <w:r w:rsidRPr="00081DE7">
        <w:rPr>
          <w:rFonts w:ascii="Arial" w:hAnsi="Arial" w:cs="Arial"/>
          <w:b/>
          <w:sz w:val="24"/>
          <w:szCs w:val="24"/>
        </w:rPr>
        <w:t>Who are the Multiple Audiences required for an Evaluation?</w:t>
      </w:r>
    </w:p>
    <w:p w:rsidR="00081DE7" w:rsidRDefault="00081DE7" w:rsidP="00565017">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As indicated in the textbook, “an evaluation is adequate only if it collects information from and reports information to all legitimate evaluation audiences” (p.200).  As an individual new to the area of program evaluation, I need to determine who makes up that audience.  The following entities should </w:t>
      </w:r>
      <w:r w:rsidR="006A10F6">
        <w:rPr>
          <w:rFonts w:ascii="Arial" w:hAnsi="Arial" w:cs="Arial"/>
          <w:sz w:val="24"/>
          <w:szCs w:val="24"/>
        </w:rPr>
        <w:t xml:space="preserve">be </w:t>
      </w:r>
      <w:r>
        <w:rPr>
          <w:rFonts w:ascii="Arial" w:hAnsi="Arial" w:cs="Arial"/>
          <w:sz w:val="24"/>
          <w:szCs w:val="24"/>
        </w:rPr>
        <w:t>considered when devising an evaluation</w:t>
      </w:r>
      <w:r w:rsidR="006A10F6">
        <w:rPr>
          <w:rFonts w:ascii="Arial" w:hAnsi="Arial" w:cs="Arial"/>
          <w:sz w:val="24"/>
          <w:szCs w:val="24"/>
        </w:rPr>
        <w:t xml:space="preserve"> (p. 202)</w:t>
      </w:r>
      <w:r>
        <w:rPr>
          <w:rFonts w:ascii="Arial" w:hAnsi="Arial" w:cs="Arial"/>
          <w:sz w:val="24"/>
          <w:szCs w:val="24"/>
        </w:rPr>
        <w:t>:</w:t>
      </w:r>
    </w:p>
    <w:p w:rsidR="00081DE7" w:rsidRDefault="006A10F6" w:rsidP="00081DE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Developer of the program</w:t>
      </w:r>
    </w:p>
    <w:p w:rsidR="006A10F6" w:rsidRDefault="006A10F6" w:rsidP="00081DE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Funder of the program</w:t>
      </w:r>
    </w:p>
    <w:p w:rsidR="006A10F6" w:rsidRDefault="006A10F6" w:rsidP="00081DE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Person/agency who identified the local need</w:t>
      </w:r>
    </w:p>
    <w:p w:rsidR="006A10F6" w:rsidRDefault="006A10F6" w:rsidP="00081DE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Boards/agencies who approved delivery of the program at the local level</w:t>
      </w:r>
    </w:p>
    <w:p w:rsidR="006A10F6" w:rsidRDefault="006A10F6" w:rsidP="00081DE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Local funder</w:t>
      </w:r>
    </w:p>
    <w:p w:rsidR="006A10F6" w:rsidRDefault="006A10F6" w:rsidP="00081DE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Other providers of resources</w:t>
      </w:r>
    </w:p>
    <w:p w:rsidR="006A10F6" w:rsidRDefault="006A10F6" w:rsidP="00081DE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Top managers of agencies delivering the program</w:t>
      </w:r>
    </w:p>
    <w:p w:rsidR="006A10F6" w:rsidRDefault="006A10F6" w:rsidP="00081DE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Program managers</w:t>
      </w:r>
    </w:p>
    <w:p w:rsidR="006A10F6" w:rsidRDefault="006A10F6" w:rsidP="00081DE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Program deliverers</w:t>
      </w:r>
    </w:p>
    <w:p w:rsidR="006A10F6" w:rsidRDefault="006A10F6" w:rsidP="00081DE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Sponsor of the evaluation</w:t>
      </w:r>
    </w:p>
    <w:p w:rsidR="006A10F6" w:rsidRDefault="006A10F6" w:rsidP="00081DE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Direct clients of the program</w:t>
      </w:r>
    </w:p>
    <w:p w:rsidR="006A10F6" w:rsidRDefault="006A10F6" w:rsidP="00081DE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Indirect beneficiaries of the program</w:t>
      </w:r>
    </w:p>
    <w:p w:rsidR="006A10F6" w:rsidRDefault="006A10F6" w:rsidP="00081DE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Potential adopters of the program</w:t>
      </w:r>
    </w:p>
    <w:p w:rsidR="006A10F6" w:rsidRDefault="006A10F6" w:rsidP="00081DE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Groups excluded from the program</w:t>
      </w:r>
    </w:p>
    <w:p w:rsidR="006A10F6" w:rsidRDefault="006A10F6" w:rsidP="00081DE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Groups perceiving negative side effects of the program or the evaluation</w:t>
      </w:r>
    </w:p>
    <w:p w:rsidR="006A10F6" w:rsidRDefault="006A10F6" w:rsidP="00081DE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Group losing power as a result of use of the program</w:t>
      </w:r>
    </w:p>
    <w:p w:rsidR="006A10F6" w:rsidRDefault="006A10F6" w:rsidP="006A10F6">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Groups suffering from lost opportunities as a result of the program</w:t>
      </w:r>
    </w:p>
    <w:p w:rsidR="006A10F6" w:rsidRDefault="006A10F6" w:rsidP="006A10F6">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Public/community members</w:t>
      </w:r>
    </w:p>
    <w:p w:rsidR="00081DE7" w:rsidRPr="006A10F6" w:rsidRDefault="006A10F6" w:rsidP="00565017">
      <w:pPr>
        <w:pStyle w:val="ListParagraph"/>
        <w:numPr>
          <w:ilvl w:val="0"/>
          <w:numId w:val="5"/>
        </w:numPr>
        <w:autoSpaceDE w:val="0"/>
        <w:autoSpaceDN w:val="0"/>
        <w:adjustRightInd w:val="0"/>
        <w:spacing w:after="0" w:line="240" w:lineRule="auto"/>
        <w:rPr>
          <w:rFonts w:ascii="Arial" w:hAnsi="Arial" w:cs="Arial"/>
          <w:sz w:val="24"/>
          <w:szCs w:val="24"/>
        </w:rPr>
      </w:pPr>
      <w:r>
        <w:rPr>
          <w:rFonts w:ascii="Arial" w:hAnsi="Arial" w:cs="Arial"/>
          <w:sz w:val="24"/>
          <w:szCs w:val="24"/>
        </w:rPr>
        <w:t>Other</w:t>
      </w:r>
    </w:p>
    <w:p w:rsidR="006A10F6" w:rsidRDefault="00081DE7" w:rsidP="00565017">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 checklist given in the checklist is very </w:t>
      </w:r>
      <w:r w:rsidR="006A10F6">
        <w:rPr>
          <w:rFonts w:ascii="Arial" w:hAnsi="Arial" w:cs="Arial"/>
          <w:sz w:val="24"/>
          <w:szCs w:val="24"/>
        </w:rPr>
        <w:t>in</w:t>
      </w:r>
      <w:r>
        <w:rPr>
          <w:rFonts w:ascii="Arial" w:hAnsi="Arial" w:cs="Arial"/>
          <w:sz w:val="24"/>
          <w:szCs w:val="24"/>
        </w:rPr>
        <w:t>formative</w:t>
      </w:r>
      <w:r w:rsidR="006A10F6">
        <w:rPr>
          <w:rFonts w:ascii="Arial" w:hAnsi="Arial" w:cs="Arial"/>
          <w:sz w:val="24"/>
          <w:szCs w:val="24"/>
        </w:rPr>
        <w:t xml:space="preserve"> and a great starting tool for any new </w:t>
      </w:r>
      <w:r w:rsidR="004B6A36">
        <w:rPr>
          <w:rFonts w:ascii="Arial" w:hAnsi="Arial" w:cs="Arial"/>
          <w:sz w:val="24"/>
          <w:szCs w:val="24"/>
        </w:rPr>
        <w:t xml:space="preserve">or experienced </w:t>
      </w:r>
      <w:r w:rsidR="006A10F6">
        <w:rPr>
          <w:rFonts w:ascii="Arial" w:hAnsi="Arial" w:cs="Arial"/>
          <w:sz w:val="24"/>
          <w:szCs w:val="24"/>
        </w:rPr>
        <w:t>evaluator.</w:t>
      </w:r>
    </w:p>
    <w:p w:rsidR="00081DE7" w:rsidRPr="00081DE7" w:rsidRDefault="00081DE7" w:rsidP="00565017">
      <w:pPr>
        <w:autoSpaceDE w:val="0"/>
        <w:autoSpaceDN w:val="0"/>
        <w:adjustRightInd w:val="0"/>
        <w:spacing w:after="0" w:line="240" w:lineRule="auto"/>
        <w:rPr>
          <w:rFonts w:ascii="Arial" w:hAnsi="Arial" w:cs="Arial"/>
          <w:sz w:val="24"/>
          <w:szCs w:val="24"/>
        </w:rPr>
      </w:pPr>
    </w:p>
    <w:p w:rsidR="00FE1371" w:rsidRDefault="00FE1371" w:rsidP="00EB3F6D">
      <w:pPr>
        <w:autoSpaceDE w:val="0"/>
        <w:autoSpaceDN w:val="0"/>
        <w:adjustRightInd w:val="0"/>
        <w:spacing w:after="0" w:line="240" w:lineRule="auto"/>
        <w:rPr>
          <w:rFonts w:ascii="Arial" w:hAnsi="Arial" w:cs="Arial"/>
          <w:b/>
          <w:sz w:val="24"/>
          <w:szCs w:val="24"/>
        </w:rPr>
      </w:pPr>
      <w:r>
        <w:rPr>
          <w:rFonts w:ascii="Arial" w:hAnsi="Arial" w:cs="Arial"/>
          <w:b/>
          <w:sz w:val="24"/>
          <w:szCs w:val="24"/>
        </w:rPr>
        <w:t>PART II</w:t>
      </w:r>
      <w:r w:rsidR="007B1B2C">
        <w:rPr>
          <w:rFonts w:ascii="Arial" w:hAnsi="Arial" w:cs="Arial"/>
          <w:b/>
          <w:sz w:val="24"/>
          <w:szCs w:val="24"/>
        </w:rPr>
        <w:t xml:space="preserve"> – Personal Response</w:t>
      </w:r>
    </w:p>
    <w:p w:rsidR="002A010F" w:rsidRPr="002A010F" w:rsidRDefault="004B6A36" w:rsidP="002A010F">
      <w:pPr>
        <w:spacing w:after="0" w:line="240" w:lineRule="auto"/>
        <w:rPr>
          <w:rFonts w:ascii="Arial" w:eastAsia="Times New Roman" w:hAnsi="Arial" w:cs="Arial"/>
          <w:color w:val="000000"/>
          <w:sz w:val="24"/>
          <w:szCs w:val="24"/>
          <w:lang w:eastAsia="en-CA"/>
        </w:rPr>
      </w:pPr>
      <w:bookmarkStart w:id="0" w:name="program"/>
      <w:bookmarkEnd w:id="0"/>
      <w:r w:rsidRPr="004B6A36">
        <w:rPr>
          <w:rFonts w:ascii="Arial" w:eastAsia="Times New Roman" w:hAnsi="Arial" w:cs="Arial"/>
          <w:color w:val="000000"/>
          <w:sz w:val="24"/>
          <w:szCs w:val="24"/>
          <w:lang w:eastAsia="en-CA"/>
        </w:rPr>
        <w:t>With my limited to zero experience with program evaluation, I found both chapter ten and eleven very informative in providing the information to understand the responsibilities of a program evaluator.  Based on the chapter</w:t>
      </w:r>
      <w:r>
        <w:rPr>
          <w:rFonts w:ascii="Arial" w:eastAsia="Times New Roman" w:hAnsi="Arial" w:cs="Arial"/>
          <w:color w:val="000000"/>
          <w:sz w:val="24"/>
          <w:szCs w:val="24"/>
          <w:lang w:eastAsia="en-CA"/>
        </w:rPr>
        <w:t>s</w:t>
      </w:r>
      <w:r w:rsidRPr="004B6A36">
        <w:rPr>
          <w:rFonts w:ascii="Arial" w:eastAsia="Times New Roman" w:hAnsi="Arial" w:cs="Arial"/>
          <w:color w:val="000000"/>
          <w:sz w:val="24"/>
          <w:szCs w:val="24"/>
          <w:lang w:eastAsia="en-CA"/>
        </w:rPr>
        <w:t xml:space="preserve"> that I have read</w:t>
      </w:r>
      <w:r>
        <w:rPr>
          <w:rFonts w:ascii="Arial" w:eastAsia="Times New Roman" w:hAnsi="Arial" w:cs="Arial"/>
          <w:color w:val="000000"/>
          <w:sz w:val="24"/>
          <w:szCs w:val="24"/>
          <w:lang w:eastAsia="en-CA"/>
        </w:rPr>
        <w:t xml:space="preserve"> throughout this course</w:t>
      </w:r>
      <w:r w:rsidRPr="004B6A36">
        <w:rPr>
          <w:rFonts w:ascii="Arial" w:eastAsia="Times New Roman" w:hAnsi="Arial" w:cs="Arial"/>
          <w:color w:val="000000"/>
          <w:sz w:val="24"/>
          <w:szCs w:val="24"/>
          <w:lang w:eastAsia="en-CA"/>
        </w:rPr>
        <w:t xml:space="preserve">, I </w:t>
      </w:r>
      <w:r w:rsidR="007C5D00">
        <w:rPr>
          <w:rFonts w:ascii="Arial" w:eastAsia="Times New Roman" w:hAnsi="Arial" w:cs="Arial"/>
          <w:color w:val="000000"/>
          <w:sz w:val="24"/>
          <w:szCs w:val="24"/>
          <w:lang w:eastAsia="en-CA"/>
        </w:rPr>
        <w:t xml:space="preserve">have </w:t>
      </w:r>
      <w:r w:rsidRPr="004B6A36">
        <w:rPr>
          <w:rFonts w:ascii="Arial" w:eastAsia="Times New Roman" w:hAnsi="Arial" w:cs="Arial"/>
          <w:color w:val="000000"/>
          <w:sz w:val="24"/>
          <w:szCs w:val="24"/>
          <w:lang w:eastAsia="en-CA"/>
        </w:rPr>
        <w:t xml:space="preserve">found that </w:t>
      </w:r>
      <w:r>
        <w:rPr>
          <w:rFonts w:ascii="Arial" w:eastAsia="Times New Roman" w:hAnsi="Arial" w:cs="Arial"/>
          <w:color w:val="000000"/>
          <w:sz w:val="24"/>
          <w:szCs w:val="24"/>
          <w:lang w:eastAsia="en-CA"/>
        </w:rPr>
        <w:t xml:space="preserve">most often </w:t>
      </w:r>
      <w:r w:rsidR="002A010F" w:rsidRPr="002A010F">
        <w:rPr>
          <w:rFonts w:ascii="Arial" w:eastAsia="Times New Roman" w:hAnsi="Arial" w:cs="Arial"/>
          <w:color w:val="000000"/>
          <w:sz w:val="24"/>
          <w:szCs w:val="24"/>
          <w:lang w:eastAsia="en-CA"/>
        </w:rPr>
        <w:t xml:space="preserve">management decides what the </w:t>
      </w:r>
      <w:r w:rsidR="00AC065C">
        <w:rPr>
          <w:rFonts w:ascii="Arial" w:eastAsia="Times New Roman" w:hAnsi="Arial" w:cs="Arial"/>
          <w:color w:val="000000"/>
          <w:sz w:val="24"/>
          <w:szCs w:val="24"/>
          <w:lang w:eastAsia="en-CA"/>
        </w:rPr>
        <w:t xml:space="preserve">program </w:t>
      </w:r>
      <w:r w:rsidR="002A010F" w:rsidRPr="002A010F">
        <w:rPr>
          <w:rFonts w:ascii="Arial" w:eastAsia="Times New Roman" w:hAnsi="Arial" w:cs="Arial"/>
          <w:color w:val="000000"/>
          <w:sz w:val="24"/>
          <w:szCs w:val="24"/>
          <w:lang w:eastAsia="en-CA"/>
        </w:rPr>
        <w:t xml:space="preserve">evaluation goals should be. </w:t>
      </w:r>
      <w:r w:rsidRPr="004B6A36">
        <w:rPr>
          <w:rFonts w:ascii="Arial" w:eastAsia="Times New Roman" w:hAnsi="Arial" w:cs="Arial"/>
          <w:color w:val="000000"/>
          <w:sz w:val="24"/>
          <w:szCs w:val="24"/>
          <w:lang w:eastAsia="en-CA"/>
        </w:rPr>
        <w:t xml:space="preserve"> </w:t>
      </w:r>
      <w:r w:rsidR="002A010F" w:rsidRPr="002A010F">
        <w:rPr>
          <w:rFonts w:ascii="Arial" w:eastAsia="Times New Roman" w:hAnsi="Arial" w:cs="Arial"/>
          <w:color w:val="000000"/>
          <w:sz w:val="24"/>
          <w:szCs w:val="24"/>
          <w:lang w:eastAsia="en-CA"/>
        </w:rPr>
        <w:t xml:space="preserve">Then an evaluation expert helps the organization to determine what the evaluation methods should be, and how the resulting data will be analyzed and reported back to the organization. </w:t>
      </w:r>
      <w:r w:rsidRPr="004B6A36">
        <w:rPr>
          <w:rFonts w:ascii="Arial" w:eastAsia="Times New Roman" w:hAnsi="Arial" w:cs="Arial"/>
          <w:color w:val="000000"/>
          <w:sz w:val="24"/>
          <w:szCs w:val="24"/>
          <w:lang w:eastAsia="en-CA"/>
        </w:rPr>
        <w:t xml:space="preserve"> In general these evaluators may be internal or external depending on the type of program, the degree of the evaluation, and the available budgetary funds.  More often than not</w:t>
      </w:r>
      <w:r>
        <w:rPr>
          <w:rFonts w:ascii="Arial" w:eastAsia="Times New Roman" w:hAnsi="Arial" w:cs="Arial"/>
          <w:color w:val="000000"/>
          <w:sz w:val="24"/>
          <w:szCs w:val="24"/>
          <w:lang w:eastAsia="en-CA"/>
        </w:rPr>
        <w:t>,</w:t>
      </w:r>
      <w:r w:rsidRPr="004B6A36">
        <w:rPr>
          <w:rFonts w:ascii="Arial" w:eastAsia="Times New Roman" w:hAnsi="Arial" w:cs="Arial"/>
          <w:color w:val="000000"/>
          <w:sz w:val="24"/>
          <w:szCs w:val="24"/>
          <w:lang w:eastAsia="en-CA"/>
        </w:rPr>
        <w:t xml:space="preserve"> m</w:t>
      </w:r>
      <w:r w:rsidR="002A010F" w:rsidRPr="002A010F">
        <w:rPr>
          <w:rFonts w:ascii="Arial" w:eastAsia="Times New Roman" w:hAnsi="Arial" w:cs="Arial"/>
          <w:color w:val="000000"/>
          <w:sz w:val="24"/>
          <w:szCs w:val="24"/>
          <w:lang w:eastAsia="en-CA"/>
        </w:rPr>
        <w:t xml:space="preserve">ost organizations do not have the resources </w:t>
      </w:r>
      <w:r w:rsidRPr="004B6A36">
        <w:rPr>
          <w:rFonts w:ascii="Arial" w:eastAsia="Times New Roman" w:hAnsi="Arial" w:cs="Arial"/>
          <w:color w:val="000000"/>
          <w:sz w:val="24"/>
          <w:szCs w:val="24"/>
          <w:lang w:eastAsia="en-CA"/>
        </w:rPr>
        <w:t xml:space="preserve">(time, money, </w:t>
      </w:r>
      <w:r w:rsidR="00AC065C">
        <w:rPr>
          <w:rFonts w:ascii="Arial" w:eastAsia="Times New Roman" w:hAnsi="Arial" w:cs="Arial"/>
          <w:color w:val="000000"/>
          <w:sz w:val="24"/>
          <w:szCs w:val="24"/>
          <w:lang w:eastAsia="en-CA"/>
        </w:rPr>
        <w:t xml:space="preserve">or </w:t>
      </w:r>
      <w:r w:rsidRPr="004B6A36">
        <w:rPr>
          <w:rFonts w:ascii="Arial" w:eastAsia="Times New Roman" w:hAnsi="Arial" w:cs="Arial"/>
          <w:color w:val="000000"/>
          <w:sz w:val="24"/>
          <w:szCs w:val="24"/>
          <w:lang w:eastAsia="en-CA"/>
        </w:rPr>
        <w:t xml:space="preserve">personnel) </w:t>
      </w:r>
      <w:r w:rsidR="002A010F" w:rsidRPr="002A010F">
        <w:rPr>
          <w:rFonts w:ascii="Arial" w:eastAsia="Times New Roman" w:hAnsi="Arial" w:cs="Arial"/>
          <w:color w:val="000000"/>
          <w:sz w:val="24"/>
          <w:szCs w:val="24"/>
          <w:lang w:eastAsia="en-CA"/>
        </w:rPr>
        <w:t xml:space="preserve">to carry out the ideal evaluation. </w:t>
      </w:r>
    </w:p>
    <w:p w:rsidR="007C5D00" w:rsidRPr="007C5D00" w:rsidRDefault="007C5D00" w:rsidP="002A010F">
      <w:pPr>
        <w:spacing w:before="100" w:beforeAutospacing="1" w:after="100" w:afterAutospacing="1" w:line="240" w:lineRule="auto"/>
        <w:rPr>
          <w:rFonts w:ascii="Arial" w:eastAsia="Times New Roman" w:hAnsi="Arial" w:cs="Arial"/>
          <w:color w:val="000000"/>
          <w:sz w:val="24"/>
          <w:szCs w:val="24"/>
          <w:lang w:eastAsia="en-CA"/>
        </w:rPr>
      </w:pPr>
      <w:r w:rsidRPr="007C5D00">
        <w:rPr>
          <w:rFonts w:ascii="Arial" w:eastAsia="Times New Roman" w:hAnsi="Arial" w:cs="Arial"/>
          <w:color w:val="000000"/>
          <w:sz w:val="24"/>
          <w:szCs w:val="24"/>
          <w:lang w:eastAsia="en-CA"/>
        </w:rPr>
        <w:t xml:space="preserve">Based </w:t>
      </w:r>
      <w:r w:rsidR="00AC065C">
        <w:rPr>
          <w:rFonts w:ascii="Arial" w:eastAsia="Times New Roman" w:hAnsi="Arial" w:cs="Arial"/>
          <w:color w:val="000000"/>
          <w:sz w:val="24"/>
          <w:szCs w:val="24"/>
          <w:lang w:eastAsia="en-CA"/>
        </w:rPr>
        <w:t xml:space="preserve">on that information, </w:t>
      </w:r>
      <w:r w:rsidRPr="007C5D00">
        <w:rPr>
          <w:rFonts w:ascii="Arial" w:eastAsia="Times New Roman" w:hAnsi="Arial" w:cs="Arial"/>
          <w:color w:val="000000"/>
          <w:sz w:val="24"/>
          <w:szCs w:val="24"/>
          <w:lang w:eastAsia="en-CA"/>
        </w:rPr>
        <w:t>the readings that I have done</w:t>
      </w:r>
      <w:r w:rsidR="00AC065C">
        <w:rPr>
          <w:rFonts w:ascii="Arial" w:eastAsia="Times New Roman" w:hAnsi="Arial" w:cs="Arial"/>
          <w:color w:val="000000"/>
          <w:sz w:val="24"/>
          <w:szCs w:val="24"/>
          <w:lang w:eastAsia="en-CA"/>
        </w:rPr>
        <w:t>,</w:t>
      </w:r>
      <w:r w:rsidRPr="007C5D00">
        <w:rPr>
          <w:rFonts w:ascii="Arial" w:eastAsia="Times New Roman" w:hAnsi="Arial" w:cs="Arial"/>
          <w:color w:val="000000"/>
          <w:sz w:val="24"/>
          <w:szCs w:val="24"/>
          <w:lang w:eastAsia="en-CA"/>
        </w:rPr>
        <w:t xml:space="preserve"> and the talks that I have had with varying levels of management in my various careers, i</w:t>
      </w:r>
      <w:r w:rsidR="004B6A36" w:rsidRPr="007C5D00">
        <w:rPr>
          <w:rFonts w:ascii="Arial" w:eastAsia="Times New Roman" w:hAnsi="Arial" w:cs="Arial"/>
          <w:color w:val="000000"/>
          <w:sz w:val="24"/>
          <w:szCs w:val="24"/>
          <w:lang w:eastAsia="en-CA"/>
        </w:rPr>
        <w:t xml:space="preserve">t seems as though many organizations have found </w:t>
      </w:r>
      <w:r w:rsidRPr="007C5D00">
        <w:rPr>
          <w:rFonts w:ascii="Arial" w:eastAsia="Times New Roman" w:hAnsi="Arial" w:cs="Arial"/>
          <w:color w:val="000000"/>
          <w:sz w:val="24"/>
          <w:szCs w:val="24"/>
          <w:lang w:eastAsia="en-CA"/>
        </w:rPr>
        <w:t>a means to complete</w:t>
      </w:r>
      <w:r w:rsidR="002A010F" w:rsidRPr="002A010F">
        <w:rPr>
          <w:rFonts w:ascii="Arial" w:eastAsia="Times New Roman" w:hAnsi="Arial" w:cs="Arial"/>
          <w:color w:val="000000"/>
          <w:sz w:val="24"/>
          <w:szCs w:val="24"/>
          <w:lang w:eastAsia="en-CA"/>
        </w:rPr>
        <w:t xml:space="preserve"> the </w:t>
      </w:r>
      <w:r w:rsidRPr="007C5D00">
        <w:rPr>
          <w:rFonts w:ascii="Arial" w:eastAsia="Times New Roman" w:hAnsi="Arial" w:cs="Arial"/>
          <w:color w:val="000000"/>
          <w:sz w:val="24"/>
          <w:szCs w:val="24"/>
          <w:lang w:eastAsia="en-CA"/>
        </w:rPr>
        <w:t>minimum</w:t>
      </w:r>
      <w:r w:rsidR="002A010F" w:rsidRPr="002A010F">
        <w:rPr>
          <w:rFonts w:ascii="Arial" w:eastAsia="Times New Roman" w:hAnsi="Arial" w:cs="Arial"/>
          <w:color w:val="000000"/>
          <w:sz w:val="24"/>
          <w:szCs w:val="24"/>
          <w:lang w:eastAsia="en-CA"/>
        </w:rPr>
        <w:t xml:space="preserve"> effort needed to generate</w:t>
      </w:r>
      <w:r w:rsidRPr="007C5D00">
        <w:rPr>
          <w:rFonts w:ascii="Arial" w:eastAsia="Times New Roman" w:hAnsi="Arial" w:cs="Arial"/>
          <w:color w:val="000000"/>
          <w:sz w:val="24"/>
          <w:szCs w:val="24"/>
          <w:lang w:eastAsia="en-CA"/>
        </w:rPr>
        <w:t xml:space="preserve"> a maximum response </w:t>
      </w:r>
      <w:r w:rsidR="002A010F" w:rsidRPr="002A010F">
        <w:rPr>
          <w:rFonts w:ascii="Arial" w:eastAsia="Times New Roman" w:hAnsi="Arial" w:cs="Arial"/>
          <w:color w:val="000000"/>
          <w:sz w:val="24"/>
          <w:szCs w:val="24"/>
          <w:lang w:eastAsia="en-CA"/>
        </w:rPr>
        <w:t xml:space="preserve">of what they need to know to make a decision about </w:t>
      </w:r>
      <w:r w:rsidR="00AC065C">
        <w:rPr>
          <w:rFonts w:ascii="Arial" w:eastAsia="Times New Roman" w:hAnsi="Arial" w:cs="Arial"/>
          <w:color w:val="000000"/>
          <w:sz w:val="24"/>
          <w:szCs w:val="24"/>
          <w:lang w:eastAsia="en-CA"/>
        </w:rPr>
        <w:t xml:space="preserve">their </w:t>
      </w:r>
      <w:r w:rsidR="002A010F" w:rsidRPr="002A010F">
        <w:rPr>
          <w:rFonts w:ascii="Arial" w:eastAsia="Times New Roman" w:hAnsi="Arial" w:cs="Arial"/>
          <w:color w:val="000000"/>
          <w:sz w:val="24"/>
          <w:szCs w:val="24"/>
          <w:lang w:eastAsia="en-CA"/>
        </w:rPr>
        <w:t>program</w:t>
      </w:r>
      <w:r w:rsidR="00AC065C">
        <w:rPr>
          <w:rFonts w:ascii="Arial" w:eastAsia="Times New Roman" w:hAnsi="Arial" w:cs="Arial"/>
          <w:color w:val="000000"/>
          <w:sz w:val="24"/>
          <w:szCs w:val="24"/>
          <w:lang w:eastAsia="en-CA"/>
        </w:rPr>
        <w:t>s</w:t>
      </w:r>
      <w:r w:rsidR="002A010F" w:rsidRPr="002A010F">
        <w:rPr>
          <w:rFonts w:ascii="Arial" w:eastAsia="Times New Roman" w:hAnsi="Arial" w:cs="Arial"/>
          <w:color w:val="000000"/>
          <w:sz w:val="24"/>
          <w:szCs w:val="24"/>
          <w:lang w:eastAsia="en-CA"/>
        </w:rPr>
        <w:t xml:space="preserve">. </w:t>
      </w:r>
      <w:r w:rsidR="004B6A36" w:rsidRPr="007C5D00">
        <w:rPr>
          <w:rFonts w:ascii="Arial" w:eastAsia="Times New Roman" w:hAnsi="Arial" w:cs="Arial"/>
          <w:color w:val="000000"/>
          <w:sz w:val="24"/>
          <w:szCs w:val="24"/>
          <w:lang w:eastAsia="en-CA"/>
        </w:rPr>
        <w:t xml:space="preserve"> </w:t>
      </w:r>
      <w:r w:rsidR="002A010F" w:rsidRPr="002A010F">
        <w:rPr>
          <w:rFonts w:ascii="Arial" w:eastAsia="Times New Roman" w:hAnsi="Arial" w:cs="Arial"/>
          <w:color w:val="000000"/>
          <w:sz w:val="24"/>
          <w:szCs w:val="24"/>
          <w:lang w:eastAsia="en-CA"/>
        </w:rPr>
        <w:t xml:space="preserve">If they can afford any outside help at all, it </w:t>
      </w:r>
      <w:r w:rsidRPr="007C5D00">
        <w:rPr>
          <w:rFonts w:ascii="Arial" w:eastAsia="Times New Roman" w:hAnsi="Arial" w:cs="Arial"/>
          <w:color w:val="000000"/>
          <w:sz w:val="24"/>
          <w:szCs w:val="24"/>
          <w:lang w:eastAsia="en-CA"/>
        </w:rPr>
        <w:t>is used</w:t>
      </w:r>
      <w:r w:rsidR="002A010F" w:rsidRPr="002A010F">
        <w:rPr>
          <w:rFonts w:ascii="Arial" w:eastAsia="Times New Roman" w:hAnsi="Arial" w:cs="Arial"/>
          <w:color w:val="000000"/>
          <w:sz w:val="24"/>
          <w:szCs w:val="24"/>
          <w:lang w:eastAsia="en-CA"/>
        </w:rPr>
        <w:t xml:space="preserve"> for identifying the appropriate evaluation methods and how the data can be collected. </w:t>
      </w:r>
      <w:r w:rsidR="004B6A36" w:rsidRPr="007C5D00">
        <w:rPr>
          <w:rFonts w:ascii="Arial" w:eastAsia="Times New Roman" w:hAnsi="Arial" w:cs="Arial"/>
          <w:color w:val="000000"/>
          <w:sz w:val="24"/>
          <w:szCs w:val="24"/>
          <w:lang w:eastAsia="en-CA"/>
        </w:rPr>
        <w:t xml:space="preserve"> </w:t>
      </w:r>
      <w:r w:rsidR="002A010F" w:rsidRPr="002A010F">
        <w:rPr>
          <w:rFonts w:ascii="Arial" w:eastAsia="Times New Roman" w:hAnsi="Arial" w:cs="Arial"/>
          <w:color w:val="000000"/>
          <w:sz w:val="24"/>
          <w:szCs w:val="24"/>
          <w:lang w:eastAsia="en-CA"/>
        </w:rPr>
        <w:t>The organization might find a less expensive resource to apply the methods, e.g., conduct interviews, send out and analyze results of questionnaires, etc.</w:t>
      </w:r>
      <w:r w:rsidRPr="007C5D00">
        <w:rPr>
          <w:rFonts w:ascii="Arial" w:eastAsia="Times New Roman" w:hAnsi="Arial" w:cs="Arial"/>
          <w:color w:val="000000"/>
          <w:sz w:val="24"/>
          <w:szCs w:val="24"/>
          <w:lang w:eastAsia="en-CA"/>
        </w:rPr>
        <w:t xml:space="preserve">  </w:t>
      </w:r>
    </w:p>
    <w:p w:rsidR="002A010F" w:rsidRDefault="002A010F" w:rsidP="002A010F">
      <w:pPr>
        <w:spacing w:before="100" w:beforeAutospacing="1" w:after="100" w:afterAutospacing="1" w:line="240" w:lineRule="auto"/>
        <w:rPr>
          <w:rFonts w:ascii="Arial" w:eastAsia="Times New Roman" w:hAnsi="Arial" w:cs="Arial"/>
          <w:color w:val="000000"/>
          <w:sz w:val="24"/>
          <w:szCs w:val="24"/>
          <w:lang w:eastAsia="en-CA"/>
        </w:rPr>
      </w:pPr>
      <w:r w:rsidRPr="002A010F">
        <w:rPr>
          <w:rFonts w:ascii="Arial" w:eastAsia="Times New Roman" w:hAnsi="Arial" w:cs="Arial"/>
          <w:color w:val="000000"/>
          <w:sz w:val="24"/>
          <w:szCs w:val="24"/>
          <w:lang w:eastAsia="en-CA"/>
        </w:rPr>
        <w:t xml:space="preserve">If no outside help can be obtained, the organization can still learn a great deal by applying the methods and analyzing results themselves. </w:t>
      </w:r>
      <w:r w:rsidR="004B6A36" w:rsidRPr="007C5D00">
        <w:rPr>
          <w:rFonts w:ascii="Arial" w:eastAsia="Times New Roman" w:hAnsi="Arial" w:cs="Arial"/>
          <w:color w:val="000000"/>
          <w:sz w:val="24"/>
          <w:szCs w:val="24"/>
          <w:lang w:eastAsia="en-CA"/>
        </w:rPr>
        <w:t xml:space="preserve"> </w:t>
      </w:r>
      <w:r w:rsidRPr="002A010F">
        <w:rPr>
          <w:rFonts w:ascii="Arial" w:eastAsia="Times New Roman" w:hAnsi="Arial" w:cs="Arial"/>
          <w:color w:val="000000"/>
          <w:sz w:val="24"/>
          <w:szCs w:val="24"/>
          <w:lang w:eastAsia="en-CA"/>
        </w:rPr>
        <w:t xml:space="preserve">However, there is a strong chance that data about the strengths and weaknesses of a program will not be interpreted fairly if the data are analyzed by the people responsible for ensuring the program is a good one. </w:t>
      </w:r>
      <w:r w:rsidR="004B6A36" w:rsidRPr="007C5D00">
        <w:rPr>
          <w:rFonts w:ascii="Arial" w:eastAsia="Times New Roman" w:hAnsi="Arial" w:cs="Arial"/>
          <w:color w:val="000000"/>
          <w:sz w:val="24"/>
          <w:szCs w:val="24"/>
          <w:lang w:eastAsia="en-CA"/>
        </w:rPr>
        <w:t xml:space="preserve"> </w:t>
      </w:r>
      <w:r w:rsidRPr="002A010F">
        <w:rPr>
          <w:rFonts w:ascii="Arial" w:eastAsia="Times New Roman" w:hAnsi="Arial" w:cs="Arial"/>
          <w:color w:val="000000"/>
          <w:sz w:val="24"/>
          <w:szCs w:val="24"/>
          <w:lang w:eastAsia="en-CA"/>
        </w:rPr>
        <w:t xml:space="preserve">Program managers </w:t>
      </w:r>
      <w:r w:rsidR="007C5D00" w:rsidRPr="007C5D00">
        <w:rPr>
          <w:rFonts w:ascii="Arial" w:eastAsia="Times New Roman" w:hAnsi="Arial" w:cs="Arial"/>
          <w:color w:val="000000"/>
          <w:sz w:val="24"/>
          <w:szCs w:val="24"/>
          <w:lang w:eastAsia="en-CA"/>
        </w:rPr>
        <w:t>in areas where I have been employed have strong biases</w:t>
      </w:r>
      <w:r w:rsidRPr="002A010F">
        <w:rPr>
          <w:rFonts w:ascii="Arial" w:eastAsia="Times New Roman" w:hAnsi="Arial" w:cs="Arial"/>
          <w:color w:val="000000"/>
          <w:sz w:val="24"/>
          <w:szCs w:val="24"/>
          <w:lang w:eastAsia="en-CA"/>
        </w:rPr>
        <w:t xml:space="preserve">. </w:t>
      </w:r>
      <w:r w:rsidR="004B6A36" w:rsidRPr="007C5D00">
        <w:rPr>
          <w:rFonts w:ascii="Arial" w:eastAsia="Times New Roman" w:hAnsi="Arial" w:cs="Arial"/>
          <w:color w:val="000000"/>
          <w:sz w:val="24"/>
          <w:szCs w:val="24"/>
          <w:lang w:eastAsia="en-CA"/>
        </w:rPr>
        <w:t xml:space="preserve"> </w:t>
      </w:r>
      <w:r w:rsidR="00AC065C">
        <w:rPr>
          <w:rFonts w:ascii="Arial" w:eastAsia="Times New Roman" w:hAnsi="Arial" w:cs="Arial"/>
          <w:color w:val="000000"/>
          <w:sz w:val="24"/>
          <w:szCs w:val="24"/>
          <w:lang w:eastAsia="en-CA"/>
        </w:rPr>
        <w:t xml:space="preserve">This </w:t>
      </w:r>
      <w:r w:rsidR="007C5D00">
        <w:rPr>
          <w:rFonts w:ascii="Arial" w:eastAsia="Times New Roman" w:hAnsi="Arial" w:cs="Arial"/>
          <w:color w:val="000000"/>
          <w:sz w:val="24"/>
          <w:szCs w:val="24"/>
          <w:lang w:eastAsia="en-CA"/>
        </w:rPr>
        <w:t xml:space="preserve">comment is </w:t>
      </w:r>
      <w:r w:rsidRPr="002A010F">
        <w:rPr>
          <w:rFonts w:ascii="Arial" w:eastAsia="Times New Roman" w:hAnsi="Arial" w:cs="Arial"/>
          <w:color w:val="000000"/>
          <w:sz w:val="24"/>
          <w:szCs w:val="24"/>
          <w:lang w:eastAsia="en-CA"/>
        </w:rPr>
        <w:t xml:space="preserve">not to fault program managers, but to recognize the strong biases inherent in trying to objectively look at and publicly (at least within the organization) report about their programs. </w:t>
      </w:r>
      <w:r w:rsidR="004B6A36" w:rsidRPr="007C5D00">
        <w:rPr>
          <w:rFonts w:ascii="Arial" w:eastAsia="Times New Roman" w:hAnsi="Arial" w:cs="Arial"/>
          <w:color w:val="000000"/>
          <w:sz w:val="24"/>
          <w:szCs w:val="24"/>
          <w:lang w:eastAsia="en-CA"/>
        </w:rPr>
        <w:t xml:space="preserve"> </w:t>
      </w:r>
      <w:r w:rsidRPr="002A010F">
        <w:rPr>
          <w:rFonts w:ascii="Arial" w:eastAsia="Times New Roman" w:hAnsi="Arial" w:cs="Arial"/>
          <w:color w:val="000000"/>
          <w:sz w:val="24"/>
          <w:szCs w:val="24"/>
          <w:lang w:eastAsia="en-CA"/>
        </w:rPr>
        <w:t xml:space="preserve">Therefore, if at all possible, </w:t>
      </w:r>
      <w:r w:rsidR="00AC065C">
        <w:rPr>
          <w:rFonts w:ascii="Arial" w:eastAsia="Times New Roman" w:hAnsi="Arial" w:cs="Arial"/>
          <w:color w:val="000000"/>
          <w:sz w:val="24"/>
          <w:szCs w:val="24"/>
          <w:lang w:eastAsia="en-CA"/>
        </w:rPr>
        <w:t xml:space="preserve">in my opinion </w:t>
      </w:r>
      <w:r w:rsidR="007C5D00">
        <w:rPr>
          <w:rFonts w:ascii="Arial" w:eastAsia="Times New Roman" w:hAnsi="Arial" w:cs="Arial"/>
          <w:color w:val="000000"/>
          <w:sz w:val="24"/>
          <w:szCs w:val="24"/>
          <w:lang w:eastAsia="en-CA"/>
        </w:rPr>
        <w:t>having s</w:t>
      </w:r>
      <w:r w:rsidRPr="002A010F">
        <w:rPr>
          <w:rFonts w:ascii="Arial" w:eastAsia="Times New Roman" w:hAnsi="Arial" w:cs="Arial"/>
          <w:color w:val="000000"/>
          <w:sz w:val="24"/>
          <w:szCs w:val="24"/>
          <w:lang w:eastAsia="en-CA"/>
        </w:rPr>
        <w:t>omeone other than the program managers look at and determine evaluation results</w:t>
      </w:r>
      <w:r w:rsidR="007C5D00" w:rsidRPr="007C5D00">
        <w:rPr>
          <w:rFonts w:ascii="Arial" w:eastAsia="Times New Roman" w:hAnsi="Arial" w:cs="Arial"/>
          <w:color w:val="000000"/>
          <w:sz w:val="24"/>
          <w:szCs w:val="24"/>
          <w:lang w:eastAsia="en-CA"/>
        </w:rPr>
        <w:t xml:space="preserve"> </w:t>
      </w:r>
      <w:r w:rsidR="007C5D00">
        <w:rPr>
          <w:rFonts w:ascii="Arial" w:eastAsia="Times New Roman" w:hAnsi="Arial" w:cs="Arial"/>
          <w:color w:val="000000"/>
          <w:sz w:val="24"/>
          <w:szCs w:val="24"/>
          <w:lang w:eastAsia="en-CA"/>
        </w:rPr>
        <w:t>is</w:t>
      </w:r>
      <w:r w:rsidR="007C5D00" w:rsidRPr="007C5D00">
        <w:rPr>
          <w:rFonts w:ascii="Arial" w:eastAsia="Times New Roman" w:hAnsi="Arial" w:cs="Arial"/>
          <w:color w:val="000000"/>
          <w:sz w:val="24"/>
          <w:szCs w:val="24"/>
          <w:lang w:eastAsia="en-CA"/>
        </w:rPr>
        <w:t xml:space="preserve"> far more commendable</w:t>
      </w:r>
      <w:r w:rsidRPr="002A010F">
        <w:rPr>
          <w:rFonts w:ascii="Arial" w:eastAsia="Times New Roman" w:hAnsi="Arial" w:cs="Arial"/>
          <w:color w:val="000000"/>
          <w:sz w:val="24"/>
          <w:szCs w:val="24"/>
          <w:lang w:eastAsia="en-CA"/>
        </w:rPr>
        <w:t>.</w:t>
      </w:r>
      <w:r w:rsidR="007C5D00" w:rsidRPr="007C5D00">
        <w:rPr>
          <w:rFonts w:ascii="Arial" w:eastAsia="Times New Roman" w:hAnsi="Arial" w:cs="Arial"/>
          <w:color w:val="000000"/>
          <w:sz w:val="24"/>
          <w:szCs w:val="24"/>
          <w:lang w:eastAsia="en-CA"/>
        </w:rPr>
        <w:t xml:space="preserve">  </w:t>
      </w:r>
    </w:p>
    <w:p w:rsidR="00265DEA" w:rsidRPr="00265DEA" w:rsidRDefault="00AC065C" w:rsidP="00265DEA">
      <w:pPr>
        <w:pStyle w:val="smalltitle"/>
        <w:rPr>
          <w:b w:val="0"/>
          <w:color w:val="auto"/>
          <w:sz w:val="24"/>
          <w:szCs w:val="24"/>
        </w:rPr>
      </w:pPr>
      <w:r w:rsidRPr="00265DEA">
        <w:rPr>
          <w:b w:val="0"/>
          <w:color w:val="auto"/>
          <w:sz w:val="24"/>
          <w:szCs w:val="24"/>
        </w:rPr>
        <w:t>Learning about the responsibilities of a program evaluator made me interested in researching what kinds of competencies organizations are looking for in a program evaluator.  Through my research, I found an excellent resource created by ABET (2009)</w:t>
      </w:r>
      <w:r w:rsidR="00265DEA" w:rsidRPr="00265DEA">
        <w:rPr>
          <w:b w:val="0"/>
          <w:color w:val="auto"/>
          <w:sz w:val="24"/>
          <w:szCs w:val="24"/>
        </w:rPr>
        <w:t>.  ABET Program Evaluator Competency Model</w:t>
      </w:r>
      <w:r w:rsidR="00265DEA">
        <w:rPr>
          <w:b w:val="0"/>
          <w:color w:val="auto"/>
          <w:sz w:val="24"/>
          <w:szCs w:val="24"/>
        </w:rPr>
        <w:t xml:space="preserve"> outlines the </w:t>
      </w:r>
      <w:r w:rsidR="00265DEA" w:rsidRPr="00265DEA">
        <w:rPr>
          <w:b w:val="0"/>
          <w:color w:val="auto"/>
          <w:sz w:val="24"/>
          <w:szCs w:val="24"/>
        </w:rPr>
        <w:t xml:space="preserve">knowledge, skills, and attitudes exhibited by a successful program evaluator. </w:t>
      </w:r>
      <w:r w:rsidR="00265DEA">
        <w:rPr>
          <w:b w:val="0"/>
          <w:color w:val="auto"/>
          <w:sz w:val="24"/>
          <w:szCs w:val="24"/>
        </w:rPr>
        <w:t xml:space="preserve"> Based on this information, I am intrigued to learn what SIAST looks for when recruiting program evaluators.  I</w:t>
      </w:r>
      <w:r w:rsidR="00D52895">
        <w:rPr>
          <w:b w:val="0"/>
          <w:color w:val="auto"/>
          <w:sz w:val="24"/>
          <w:szCs w:val="24"/>
        </w:rPr>
        <w:t xml:space="preserve"> now </w:t>
      </w:r>
      <w:r w:rsidR="00D52895">
        <w:rPr>
          <w:b w:val="0"/>
          <w:color w:val="auto"/>
          <w:sz w:val="24"/>
          <w:szCs w:val="24"/>
        </w:rPr>
        <w:lastRenderedPageBreak/>
        <w:t>have to do some further research</w:t>
      </w:r>
      <w:r w:rsidR="005A0976">
        <w:rPr>
          <w:b w:val="0"/>
          <w:color w:val="auto"/>
          <w:sz w:val="24"/>
          <w:szCs w:val="24"/>
        </w:rPr>
        <w:t xml:space="preserve">.  </w:t>
      </w:r>
      <w:r w:rsidR="00D52895">
        <w:rPr>
          <w:b w:val="0"/>
          <w:color w:val="auto"/>
          <w:sz w:val="24"/>
          <w:szCs w:val="24"/>
        </w:rPr>
        <w:t xml:space="preserve">I </w:t>
      </w:r>
      <w:r w:rsidR="00265DEA">
        <w:rPr>
          <w:b w:val="0"/>
          <w:color w:val="auto"/>
          <w:sz w:val="24"/>
          <w:szCs w:val="24"/>
        </w:rPr>
        <w:t>hope as I can</w:t>
      </w:r>
      <w:r w:rsidR="005A0976">
        <w:rPr>
          <w:b w:val="0"/>
          <w:color w:val="auto"/>
          <w:sz w:val="24"/>
          <w:szCs w:val="24"/>
        </w:rPr>
        <w:t xml:space="preserve"> gain</w:t>
      </w:r>
      <w:r w:rsidR="00265DEA">
        <w:rPr>
          <w:b w:val="0"/>
          <w:color w:val="auto"/>
          <w:sz w:val="24"/>
          <w:szCs w:val="24"/>
        </w:rPr>
        <w:t xml:space="preserve"> more experience in this class</w:t>
      </w:r>
      <w:r w:rsidR="005A0976">
        <w:rPr>
          <w:b w:val="0"/>
          <w:color w:val="auto"/>
          <w:sz w:val="24"/>
          <w:szCs w:val="24"/>
        </w:rPr>
        <w:t xml:space="preserve"> and more experience in my profession</w:t>
      </w:r>
      <w:r w:rsidR="00265DEA">
        <w:rPr>
          <w:b w:val="0"/>
          <w:color w:val="auto"/>
          <w:sz w:val="24"/>
          <w:szCs w:val="24"/>
        </w:rPr>
        <w:t xml:space="preserve">, I will be able to meet some of the competencies.  </w:t>
      </w:r>
    </w:p>
    <w:tbl>
      <w:tblPr>
        <w:tblW w:w="9510" w:type="dxa"/>
        <w:jc w:val="center"/>
        <w:tblBorders>
          <w:top w:val="outset" w:sz="6" w:space="0" w:color="FFFFFF"/>
          <w:left w:val="outset" w:sz="6" w:space="0" w:color="FFFFFF"/>
          <w:bottom w:val="outset" w:sz="6" w:space="0" w:color="FFFFFF"/>
          <w:right w:val="outset" w:sz="6" w:space="0" w:color="FFFFFF"/>
        </w:tblBorders>
        <w:shd w:val="clear" w:color="auto" w:fill="D3D3D3"/>
        <w:tblCellMar>
          <w:top w:w="75" w:type="dxa"/>
          <w:left w:w="75" w:type="dxa"/>
          <w:bottom w:w="75" w:type="dxa"/>
          <w:right w:w="75" w:type="dxa"/>
        </w:tblCellMar>
        <w:tblLook w:val="04A0"/>
      </w:tblPr>
      <w:tblGrid>
        <w:gridCol w:w="1780"/>
        <w:gridCol w:w="3965"/>
        <w:gridCol w:w="3765"/>
      </w:tblGrid>
      <w:tr w:rsidR="00D52895" w:rsidRPr="00D52895" w:rsidTr="00D52895">
        <w:trPr>
          <w:trHeight w:val="522"/>
          <w:jc w:val="center"/>
        </w:trPr>
        <w:tc>
          <w:tcPr>
            <w:tcW w:w="1780" w:type="dxa"/>
            <w:tcBorders>
              <w:top w:val="single" w:sz="6" w:space="0" w:color="FFFFFF"/>
              <w:left w:val="single" w:sz="6" w:space="0" w:color="FFFFFF"/>
              <w:bottom w:val="single" w:sz="6" w:space="0" w:color="FFFFFF"/>
              <w:right w:val="single" w:sz="6" w:space="0" w:color="FFFFFF"/>
            </w:tcBorders>
            <w:shd w:val="clear" w:color="auto" w:fill="D3D3D3"/>
            <w:vAlign w:val="center"/>
            <w:hideMark/>
          </w:tcPr>
          <w:p w:rsidR="00D52895" w:rsidRPr="00D52895" w:rsidRDefault="00D52895" w:rsidP="00D52895">
            <w:pPr>
              <w:spacing w:after="0" w:line="240" w:lineRule="auto"/>
              <w:jc w:val="center"/>
              <w:rPr>
                <w:rFonts w:ascii="Times New Roman" w:eastAsia="Times New Roman" w:hAnsi="Times New Roman" w:cs="Times New Roman"/>
                <w:sz w:val="18"/>
                <w:szCs w:val="18"/>
                <w:lang w:eastAsia="en-CA"/>
              </w:rPr>
            </w:pPr>
            <w:r w:rsidRPr="00D52895">
              <w:rPr>
                <w:rFonts w:ascii="Arial" w:eastAsia="Times New Roman" w:hAnsi="Arial" w:cs="Arial"/>
                <w:b/>
                <w:bCs/>
                <w:sz w:val="18"/>
                <w:szCs w:val="18"/>
                <w:lang w:eastAsia="en-CA"/>
              </w:rPr>
              <w:t>Desired Competency</w:t>
            </w:r>
          </w:p>
        </w:tc>
        <w:tc>
          <w:tcPr>
            <w:tcW w:w="3965" w:type="dxa"/>
            <w:tcBorders>
              <w:top w:val="single" w:sz="6" w:space="0" w:color="FFFFFF"/>
              <w:left w:val="single" w:sz="6" w:space="0" w:color="FFFFFF"/>
              <w:bottom w:val="single" w:sz="6" w:space="0" w:color="FFFFFF"/>
              <w:right w:val="single" w:sz="6" w:space="0" w:color="FFFFFF"/>
            </w:tcBorders>
            <w:shd w:val="clear" w:color="auto" w:fill="D3D3D3"/>
            <w:vAlign w:val="center"/>
            <w:hideMark/>
          </w:tcPr>
          <w:p w:rsidR="00D52895" w:rsidRPr="00D52895" w:rsidRDefault="00D52895" w:rsidP="00D52895">
            <w:pPr>
              <w:spacing w:before="100" w:beforeAutospacing="1" w:after="100" w:afterAutospacing="1" w:line="240" w:lineRule="auto"/>
              <w:jc w:val="center"/>
              <w:rPr>
                <w:rFonts w:ascii="Times New Roman" w:eastAsia="Times New Roman" w:hAnsi="Times New Roman" w:cs="Times New Roman"/>
                <w:sz w:val="18"/>
                <w:szCs w:val="18"/>
                <w:lang w:eastAsia="en-CA"/>
              </w:rPr>
            </w:pPr>
            <w:r w:rsidRPr="00D52895">
              <w:rPr>
                <w:rFonts w:ascii="Arial" w:eastAsia="Times New Roman" w:hAnsi="Arial" w:cs="Arial"/>
                <w:b/>
                <w:bCs/>
                <w:sz w:val="18"/>
                <w:szCs w:val="18"/>
                <w:lang w:eastAsia="en-CA"/>
              </w:rPr>
              <w:t>Desired Proficiency</w:t>
            </w:r>
          </w:p>
        </w:tc>
        <w:tc>
          <w:tcPr>
            <w:tcW w:w="3765" w:type="dxa"/>
            <w:tcBorders>
              <w:top w:val="single" w:sz="6" w:space="0" w:color="FFFFFF"/>
              <w:left w:val="single" w:sz="6" w:space="0" w:color="FFFFFF"/>
              <w:bottom w:val="single" w:sz="6" w:space="0" w:color="FFFFFF"/>
              <w:right w:val="single" w:sz="6" w:space="0" w:color="FFFFFF"/>
            </w:tcBorders>
            <w:shd w:val="clear" w:color="auto" w:fill="D3D3D3"/>
            <w:vAlign w:val="center"/>
            <w:hideMark/>
          </w:tcPr>
          <w:p w:rsidR="00D52895" w:rsidRPr="00D52895" w:rsidRDefault="00D52895" w:rsidP="00D52895">
            <w:pPr>
              <w:spacing w:before="100" w:beforeAutospacing="1" w:after="100" w:afterAutospacing="1" w:line="240" w:lineRule="auto"/>
              <w:jc w:val="center"/>
              <w:rPr>
                <w:rFonts w:ascii="Times New Roman" w:eastAsia="Times New Roman" w:hAnsi="Times New Roman" w:cs="Times New Roman"/>
                <w:sz w:val="18"/>
                <w:szCs w:val="18"/>
                <w:lang w:eastAsia="en-CA"/>
              </w:rPr>
            </w:pPr>
            <w:r w:rsidRPr="00D52895">
              <w:rPr>
                <w:rFonts w:ascii="Arial" w:eastAsia="Times New Roman" w:hAnsi="Arial" w:cs="Arial"/>
                <w:b/>
                <w:bCs/>
                <w:sz w:val="18"/>
                <w:szCs w:val="18"/>
                <w:lang w:eastAsia="en-CA"/>
              </w:rPr>
              <w:t>Application of</w:t>
            </w:r>
            <w:r>
              <w:rPr>
                <w:rFonts w:ascii="Arial" w:eastAsia="Times New Roman" w:hAnsi="Arial" w:cs="Arial"/>
                <w:b/>
                <w:bCs/>
                <w:sz w:val="18"/>
                <w:szCs w:val="18"/>
                <w:lang w:eastAsia="en-CA"/>
              </w:rPr>
              <w:t xml:space="preserve"> </w:t>
            </w:r>
            <w:r w:rsidRPr="00D52895">
              <w:rPr>
                <w:rFonts w:ascii="Arial" w:eastAsia="Times New Roman" w:hAnsi="Arial" w:cs="Arial"/>
                <w:b/>
                <w:bCs/>
                <w:sz w:val="18"/>
                <w:szCs w:val="18"/>
                <w:lang w:eastAsia="en-CA"/>
              </w:rPr>
              <w:t>Skill</w:t>
            </w:r>
          </w:p>
        </w:tc>
      </w:tr>
      <w:tr w:rsidR="00D52895" w:rsidRPr="00D52895" w:rsidTr="00D52895">
        <w:trPr>
          <w:trHeight w:val="1188"/>
          <w:jc w:val="center"/>
        </w:trPr>
        <w:tc>
          <w:tcPr>
            <w:tcW w:w="1780" w:type="dxa"/>
            <w:tcBorders>
              <w:top w:val="single" w:sz="6" w:space="0" w:color="FFFFFF"/>
              <w:left w:val="single" w:sz="6" w:space="0" w:color="FFFFFF"/>
              <w:bottom w:val="single" w:sz="6" w:space="0" w:color="FFFFFF"/>
              <w:right w:val="single" w:sz="6" w:space="0" w:color="FFFFFF"/>
            </w:tcBorders>
            <w:shd w:val="clear" w:color="auto" w:fill="EAEAEA"/>
            <w:hideMark/>
          </w:tcPr>
          <w:p w:rsidR="00D52895" w:rsidRPr="00D52895" w:rsidRDefault="00D52895" w:rsidP="00D52895">
            <w:pPr>
              <w:spacing w:before="100" w:beforeAutospacing="1" w:after="100" w:afterAutospacing="1" w:line="240" w:lineRule="auto"/>
              <w:rPr>
                <w:rFonts w:ascii="Times New Roman" w:eastAsia="Times New Roman" w:hAnsi="Times New Roman" w:cs="Times New Roman"/>
                <w:color w:val="000000"/>
                <w:sz w:val="18"/>
                <w:szCs w:val="18"/>
                <w:lang w:eastAsia="en-CA"/>
              </w:rPr>
            </w:pPr>
            <w:r w:rsidRPr="00D52895">
              <w:rPr>
                <w:rFonts w:ascii="Arial" w:eastAsia="Times New Roman" w:hAnsi="Arial" w:cs="Arial"/>
                <w:b/>
                <w:bCs/>
                <w:color w:val="000000"/>
                <w:sz w:val="18"/>
                <w:szCs w:val="18"/>
                <w:lang w:eastAsia="en-CA"/>
              </w:rPr>
              <w:t>Technically  Current</w:t>
            </w:r>
          </w:p>
        </w:tc>
        <w:tc>
          <w:tcPr>
            <w:tcW w:w="3965" w:type="dxa"/>
            <w:tcBorders>
              <w:top w:val="single" w:sz="6" w:space="0" w:color="FFFFFF"/>
              <w:left w:val="single" w:sz="6" w:space="0" w:color="FFFFFF"/>
              <w:bottom w:val="single" w:sz="6" w:space="0" w:color="FFFFFF"/>
              <w:right w:val="single" w:sz="6" w:space="0" w:color="FFFFFF"/>
            </w:tcBorders>
            <w:shd w:val="clear" w:color="auto" w:fill="EAEAEA"/>
            <w:hideMark/>
          </w:tcPr>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Demonstrates required technical credentials for the position</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Engaged in lifelong learning and current in his or her field</w:t>
            </w:r>
            <w:r w:rsidRPr="00D52895">
              <w:rPr>
                <w:rFonts w:ascii="Times New Roman" w:eastAsia="Times New Roman" w:hAnsi="Times New Roman" w:cs="Times New Roman"/>
                <w:color w:val="000000"/>
                <w:sz w:val="18"/>
                <w:szCs w:val="18"/>
                <w:lang w:eastAsia="en-CA"/>
              </w:rPr>
              <w:t xml:space="preserve"> </w:t>
            </w:r>
          </w:p>
        </w:tc>
        <w:tc>
          <w:tcPr>
            <w:tcW w:w="3765" w:type="dxa"/>
            <w:tcBorders>
              <w:top w:val="single" w:sz="6" w:space="0" w:color="FFFFFF"/>
              <w:left w:val="single" w:sz="6" w:space="0" w:color="FFFFFF"/>
              <w:bottom w:val="single" w:sz="6" w:space="0" w:color="FFFFFF"/>
              <w:right w:val="single" w:sz="6" w:space="0" w:color="FFFFFF"/>
            </w:tcBorders>
            <w:shd w:val="clear" w:color="auto" w:fill="EAEAEA"/>
            <w:hideMark/>
          </w:tcPr>
          <w:p w:rsidR="00D52895" w:rsidRPr="00D52895" w:rsidRDefault="00D52895" w:rsidP="00D52895">
            <w:pPr>
              <w:numPr>
                <w:ilvl w:val="0"/>
                <w:numId w:val="31"/>
              </w:numPr>
              <w:spacing w:after="90" w:line="240" w:lineRule="auto"/>
              <w:ind w:left="380"/>
              <w:rPr>
                <w:rFonts w:ascii="Arial" w:eastAsia="Times New Roman" w:hAnsi="Arial" w:cs="Arial"/>
                <w:color w:val="000000"/>
                <w:sz w:val="18"/>
                <w:szCs w:val="18"/>
                <w:lang w:eastAsia="en-CA"/>
              </w:rPr>
            </w:pPr>
            <w:r w:rsidRPr="00D52895">
              <w:rPr>
                <w:rFonts w:ascii="Arial" w:eastAsia="Times New Roman" w:hAnsi="Arial" w:cs="Arial"/>
                <w:color w:val="000000"/>
                <w:sz w:val="18"/>
                <w:szCs w:val="18"/>
                <w:lang w:eastAsia="en-CA"/>
              </w:rPr>
              <w:t xml:space="preserve">Able to apply technical knowledge to ascertain the level of conformance to program accreditation requirements </w:t>
            </w:r>
          </w:p>
          <w:p w:rsidR="00D52895" w:rsidRPr="00D52895" w:rsidRDefault="00D52895" w:rsidP="00D52895">
            <w:pPr>
              <w:numPr>
                <w:ilvl w:val="0"/>
                <w:numId w:val="31"/>
              </w:numPr>
              <w:spacing w:after="90" w:line="240" w:lineRule="auto"/>
              <w:ind w:left="380"/>
              <w:rPr>
                <w:rFonts w:ascii="Arial" w:eastAsia="Times New Roman" w:hAnsi="Arial" w:cs="Arial"/>
                <w:color w:val="000000"/>
                <w:sz w:val="18"/>
                <w:szCs w:val="18"/>
                <w:lang w:eastAsia="en-CA"/>
              </w:rPr>
            </w:pPr>
            <w:r w:rsidRPr="00D52895">
              <w:rPr>
                <w:rFonts w:ascii="Arial" w:eastAsia="Times New Roman" w:hAnsi="Arial" w:cs="Arial"/>
                <w:color w:val="000000"/>
                <w:sz w:val="18"/>
                <w:szCs w:val="18"/>
                <w:lang w:eastAsia="en-CA"/>
              </w:rPr>
              <w:t xml:space="preserve">Remains current in accreditation procedures and requirements </w:t>
            </w:r>
          </w:p>
        </w:tc>
      </w:tr>
      <w:tr w:rsidR="00D52895" w:rsidRPr="00D52895" w:rsidTr="00D52895">
        <w:trPr>
          <w:trHeight w:val="2295"/>
          <w:jc w:val="center"/>
        </w:trPr>
        <w:tc>
          <w:tcPr>
            <w:tcW w:w="1780" w:type="dxa"/>
            <w:tcBorders>
              <w:top w:val="single" w:sz="6" w:space="0" w:color="FFFFFF"/>
              <w:left w:val="single" w:sz="6" w:space="0" w:color="FFFFFF"/>
              <w:bottom w:val="single" w:sz="6" w:space="0" w:color="FFFFFF"/>
              <w:right w:val="single" w:sz="6" w:space="0" w:color="FFFFFF"/>
            </w:tcBorders>
            <w:shd w:val="clear" w:color="auto" w:fill="D3D3D3"/>
            <w:hideMark/>
          </w:tcPr>
          <w:p w:rsidR="00D52895" w:rsidRPr="00D52895" w:rsidRDefault="00D52895" w:rsidP="00D52895">
            <w:pPr>
              <w:spacing w:before="100" w:beforeAutospacing="1" w:after="100" w:afterAutospacing="1" w:line="240" w:lineRule="auto"/>
              <w:rPr>
                <w:rFonts w:ascii="Times New Roman" w:eastAsia="Times New Roman" w:hAnsi="Times New Roman" w:cs="Times New Roman"/>
                <w:color w:val="000000"/>
                <w:sz w:val="18"/>
                <w:szCs w:val="18"/>
                <w:lang w:eastAsia="en-CA"/>
              </w:rPr>
            </w:pPr>
            <w:r w:rsidRPr="00D52895">
              <w:rPr>
                <w:rFonts w:ascii="Arial" w:eastAsia="Times New Roman" w:hAnsi="Arial" w:cs="Arial"/>
                <w:b/>
                <w:bCs/>
                <w:color w:val="000000"/>
                <w:sz w:val="18"/>
                <w:szCs w:val="18"/>
                <w:lang w:eastAsia="en-CA"/>
              </w:rPr>
              <w:t>Effective at Communicating</w:t>
            </w:r>
          </w:p>
        </w:tc>
        <w:tc>
          <w:tcPr>
            <w:tcW w:w="3965" w:type="dxa"/>
            <w:tcBorders>
              <w:top w:val="single" w:sz="6" w:space="0" w:color="FFFFFF"/>
              <w:left w:val="single" w:sz="6" w:space="0" w:color="FFFFFF"/>
              <w:bottom w:val="single" w:sz="6" w:space="0" w:color="FFFFFF"/>
              <w:right w:val="single" w:sz="6" w:space="0" w:color="FFFFFF"/>
            </w:tcBorders>
            <w:shd w:val="clear" w:color="auto" w:fill="D3D3D3"/>
            <w:hideMark/>
          </w:tcPr>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 xml:space="preserve">Easily conducts face-to-face interviews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Writes clearly and succinctly</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Presents focused, concise oral briefings</w:t>
            </w:r>
            <w:r w:rsidRPr="00D52895">
              <w:rPr>
                <w:rFonts w:ascii="Times New Roman" w:eastAsia="Times New Roman" w:hAnsi="Times New Roman" w:cs="Times New Roman"/>
                <w:color w:val="000000"/>
                <w:sz w:val="18"/>
                <w:szCs w:val="18"/>
                <w:lang w:eastAsia="en-CA"/>
              </w:rPr>
              <w:t xml:space="preserve"> </w:t>
            </w:r>
          </w:p>
        </w:tc>
        <w:tc>
          <w:tcPr>
            <w:tcW w:w="3765" w:type="dxa"/>
            <w:tcBorders>
              <w:top w:val="single" w:sz="6" w:space="0" w:color="FFFFFF"/>
              <w:left w:val="single" w:sz="6" w:space="0" w:color="FFFFFF"/>
              <w:bottom w:val="single" w:sz="6" w:space="0" w:color="FFFFFF"/>
              <w:right w:val="single" w:sz="6" w:space="0" w:color="FFFFFF"/>
            </w:tcBorders>
            <w:shd w:val="clear" w:color="auto" w:fill="D3D3D3"/>
            <w:hideMark/>
          </w:tcPr>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Interviews personnel to understand program operations</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Writes succinct, criterion-centered statements of program strengths and weaknesses</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Develops succinct findings for exit interview</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Keeps team chair informed prior to and during the visit</w:t>
            </w:r>
            <w:r w:rsidRPr="00D52895">
              <w:rPr>
                <w:rFonts w:ascii="Times New Roman" w:eastAsia="Times New Roman" w:hAnsi="Times New Roman" w:cs="Times New Roman"/>
                <w:color w:val="000000"/>
                <w:sz w:val="18"/>
                <w:szCs w:val="18"/>
                <w:lang w:eastAsia="en-CA"/>
              </w:rPr>
              <w:t xml:space="preserve"> </w:t>
            </w:r>
          </w:p>
        </w:tc>
      </w:tr>
      <w:tr w:rsidR="00D52895" w:rsidRPr="00D52895" w:rsidTr="00D52895">
        <w:trPr>
          <w:trHeight w:val="2178"/>
          <w:jc w:val="center"/>
        </w:trPr>
        <w:tc>
          <w:tcPr>
            <w:tcW w:w="1780" w:type="dxa"/>
            <w:tcBorders>
              <w:top w:val="single" w:sz="6" w:space="0" w:color="FFFFFF"/>
              <w:left w:val="single" w:sz="6" w:space="0" w:color="FFFFFF"/>
              <w:bottom w:val="single" w:sz="6" w:space="0" w:color="FFFFFF"/>
              <w:right w:val="single" w:sz="6" w:space="0" w:color="FFFFFF"/>
            </w:tcBorders>
            <w:shd w:val="clear" w:color="auto" w:fill="EAEAEA"/>
            <w:hideMark/>
          </w:tcPr>
          <w:p w:rsidR="00D52895" w:rsidRPr="00D52895" w:rsidRDefault="00D52895" w:rsidP="00D52895">
            <w:pPr>
              <w:spacing w:before="100" w:beforeAutospacing="1" w:after="100" w:afterAutospacing="1" w:line="240" w:lineRule="auto"/>
              <w:rPr>
                <w:rFonts w:ascii="Times New Roman" w:eastAsia="Times New Roman" w:hAnsi="Times New Roman" w:cs="Times New Roman"/>
                <w:color w:val="000000"/>
                <w:sz w:val="18"/>
                <w:szCs w:val="18"/>
                <w:lang w:eastAsia="en-CA"/>
              </w:rPr>
            </w:pPr>
            <w:r w:rsidRPr="00D52895">
              <w:rPr>
                <w:rFonts w:ascii="Arial" w:eastAsia="Times New Roman" w:hAnsi="Arial" w:cs="Arial"/>
                <w:b/>
                <w:bCs/>
                <w:color w:val="000000"/>
                <w:sz w:val="18"/>
                <w:szCs w:val="18"/>
                <w:lang w:eastAsia="en-CA"/>
              </w:rPr>
              <w:t>Interpersonally Skilled</w:t>
            </w:r>
          </w:p>
        </w:tc>
        <w:tc>
          <w:tcPr>
            <w:tcW w:w="3965" w:type="dxa"/>
            <w:tcBorders>
              <w:top w:val="single" w:sz="6" w:space="0" w:color="FFFFFF"/>
              <w:left w:val="single" w:sz="6" w:space="0" w:color="FFFFFF"/>
              <w:bottom w:val="single" w:sz="6" w:space="0" w:color="FFFFFF"/>
              <w:right w:val="single" w:sz="6" w:space="0" w:color="FFFFFF"/>
            </w:tcBorders>
            <w:shd w:val="clear" w:color="auto" w:fill="EAEAEA"/>
            <w:hideMark/>
          </w:tcPr>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Friendly and sets others at ease</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Listens and places input into context</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Open-minded and avoids personal bias</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Forthright, doesn’t hold back what needs to be said</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Adept at pointing out strengths and weaknesses in a non-confrontational manner</w:t>
            </w:r>
            <w:r w:rsidRPr="00D52895">
              <w:rPr>
                <w:rFonts w:ascii="Times New Roman" w:eastAsia="Times New Roman" w:hAnsi="Times New Roman" w:cs="Times New Roman"/>
                <w:color w:val="000000"/>
                <w:sz w:val="18"/>
                <w:szCs w:val="18"/>
                <w:lang w:eastAsia="en-CA"/>
              </w:rPr>
              <w:t xml:space="preserve"> </w:t>
            </w:r>
          </w:p>
        </w:tc>
        <w:tc>
          <w:tcPr>
            <w:tcW w:w="3765" w:type="dxa"/>
            <w:tcBorders>
              <w:top w:val="single" w:sz="6" w:space="0" w:color="FFFFFF"/>
              <w:left w:val="single" w:sz="6" w:space="0" w:color="FFFFFF"/>
              <w:bottom w:val="single" w:sz="6" w:space="0" w:color="FFFFFF"/>
              <w:right w:val="single" w:sz="6" w:space="0" w:color="FFFFFF"/>
            </w:tcBorders>
            <w:shd w:val="clear" w:color="auto" w:fill="EAEAEA"/>
            <w:hideMark/>
          </w:tcPr>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 xml:space="preserve">Interviews and readily obtains input from faculty, administration, industry advisors, and students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Evaluates program against criteria within the context of the institution</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 xml:space="preserve">Evaluates and constructively conveys program strengths and weaknesses </w:t>
            </w:r>
          </w:p>
        </w:tc>
      </w:tr>
      <w:tr w:rsidR="00D52895" w:rsidRPr="00D52895" w:rsidTr="00D52895">
        <w:trPr>
          <w:trHeight w:val="1818"/>
          <w:jc w:val="center"/>
        </w:trPr>
        <w:tc>
          <w:tcPr>
            <w:tcW w:w="1780" w:type="dxa"/>
            <w:tcBorders>
              <w:top w:val="single" w:sz="6" w:space="0" w:color="FFFFFF"/>
              <w:left w:val="single" w:sz="6" w:space="0" w:color="FFFFFF"/>
              <w:bottom w:val="single" w:sz="6" w:space="0" w:color="FFFFFF"/>
              <w:right w:val="single" w:sz="6" w:space="0" w:color="FFFFFF"/>
            </w:tcBorders>
            <w:shd w:val="clear" w:color="auto" w:fill="D3D3D3"/>
            <w:hideMark/>
          </w:tcPr>
          <w:p w:rsidR="00D52895" w:rsidRPr="00D52895" w:rsidRDefault="00D52895" w:rsidP="00D52895">
            <w:pPr>
              <w:spacing w:before="100" w:beforeAutospacing="1" w:after="100" w:afterAutospacing="1" w:line="240" w:lineRule="auto"/>
              <w:rPr>
                <w:rFonts w:ascii="Times New Roman" w:eastAsia="Times New Roman" w:hAnsi="Times New Roman" w:cs="Times New Roman"/>
                <w:color w:val="000000"/>
                <w:sz w:val="18"/>
                <w:szCs w:val="18"/>
                <w:lang w:eastAsia="en-CA"/>
              </w:rPr>
            </w:pPr>
            <w:r w:rsidRPr="00D52895">
              <w:rPr>
                <w:rFonts w:ascii="Arial" w:eastAsia="Times New Roman" w:hAnsi="Arial" w:cs="Arial"/>
                <w:b/>
                <w:bCs/>
                <w:color w:val="000000"/>
                <w:sz w:val="18"/>
                <w:szCs w:val="18"/>
                <w:lang w:eastAsia="en-CA"/>
              </w:rPr>
              <w:t>Team-Oriented</w:t>
            </w:r>
          </w:p>
        </w:tc>
        <w:tc>
          <w:tcPr>
            <w:tcW w:w="3965" w:type="dxa"/>
            <w:tcBorders>
              <w:top w:val="single" w:sz="6" w:space="0" w:color="FFFFFF"/>
              <w:left w:val="single" w:sz="6" w:space="0" w:color="FFFFFF"/>
              <w:bottom w:val="single" w:sz="6" w:space="0" w:color="FFFFFF"/>
              <w:right w:val="single" w:sz="6" w:space="0" w:color="FFFFFF"/>
            </w:tcBorders>
            <w:shd w:val="clear" w:color="auto" w:fill="D3D3D3"/>
            <w:hideMark/>
          </w:tcPr>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Readily accepts input from team members</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Works with team members to reach consensus</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Values team success over personal success</w:t>
            </w:r>
            <w:r w:rsidRPr="00D52895">
              <w:rPr>
                <w:rFonts w:ascii="Times New Roman" w:eastAsia="Times New Roman" w:hAnsi="Times New Roman" w:cs="Times New Roman"/>
                <w:color w:val="000000"/>
                <w:sz w:val="18"/>
                <w:szCs w:val="18"/>
                <w:lang w:eastAsia="en-CA"/>
              </w:rPr>
              <w:t xml:space="preserve"> </w:t>
            </w:r>
          </w:p>
        </w:tc>
        <w:tc>
          <w:tcPr>
            <w:tcW w:w="3765" w:type="dxa"/>
            <w:tcBorders>
              <w:top w:val="single" w:sz="6" w:space="0" w:color="FFFFFF"/>
              <w:left w:val="single" w:sz="6" w:space="0" w:color="FFFFFF"/>
              <w:bottom w:val="single" w:sz="6" w:space="0" w:color="FFFFFF"/>
              <w:right w:val="single" w:sz="6" w:space="0" w:color="FFFFFF"/>
            </w:tcBorders>
            <w:shd w:val="clear" w:color="auto" w:fill="D3D3D3"/>
            <w:hideMark/>
          </w:tcPr>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Compares program findings with those of other visitation team members to improve consistency</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Looks for and listens to common issues across programs</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Assists other team members as needed during the visit</w:t>
            </w:r>
            <w:r w:rsidRPr="00D52895">
              <w:rPr>
                <w:rFonts w:ascii="Times New Roman" w:eastAsia="Times New Roman" w:hAnsi="Times New Roman" w:cs="Times New Roman"/>
                <w:color w:val="000000"/>
                <w:sz w:val="18"/>
                <w:szCs w:val="18"/>
                <w:lang w:eastAsia="en-CA"/>
              </w:rPr>
              <w:t xml:space="preserve"> </w:t>
            </w:r>
          </w:p>
        </w:tc>
      </w:tr>
      <w:tr w:rsidR="00D52895" w:rsidRPr="00D52895" w:rsidTr="00D52895">
        <w:trPr>
          <w:trHeight w:val="2448"/>
          <w:jc w:val="center"/>
        </w:trPr>
        <w:tc>
          <w:tcPr>
            <w:tcW w:w="1780" w:type="dxa"/>
            <w:tcBorders>
              <w:top w:val="single" w:sz="6" w:space="0" w:color="FFFFFF"/>
              <w:left w:val="single" w:sz="6" w:space="0" w:color="FFFFFF"/>
              <w:bottom w:val="single" w:sz="6" w:space="0" w:color="FFFFFF"/>
              <w:right w:val="single" w:sz="6" w:space="0" w:color="FFFFFF"/>
            </w:tcBorders>
            <w:shd w:val="clear" w:color="auto" w:fill="EAEAEA"/>
            <w:hideMark/>
          </w:tcPr>
          <w:p w:rsidR="00D52895" w:rsidRPr="00D52895" w:rsidRDefault="00D52895" w:rsidP="00D52895">
            <w:pPr>
              <w:spacing w:before="100" w:beforeAutospacing="1" w:after="100" w:afterAutospacing="1" w:line="240" w:lineRule="auto"/>
              <w:rPr>
                <w:rFonts w:ascii="Times New Roman" w:eastAsia="Times New Roman" w:hAnsi="Times New Roman" w:cs="Times New Roman"/>
                <w:color w:val="000000"/>
                <w:sz w:val="18"/>
                <w:szCs w:val="18"/>
                <w:lang w:eastAsia="en-CA"/>
              </w:rPr>
            </w:pPr>
            <w:r w:rsidRPr="00D52895">
              <w:rPr>
                <w:rFonts w:ascii="Arial" w:eastAsia="Times New Roman" w:hAnsi="Arial" w:cs="Arial"/>
                <w:b/>
                <w:bCs/>
                <w:color w:val="000000"/>
                <w:sz w:val="18"/>
                <w:szCs w:val="18"/>
                <w:lang w:eastAsia="en-CA"/>
              </w:rPr>
              <w:t>Professional</w:t>
            </w:r>
          </w:p>
        </w:tc>
        <w:tc>
          <w:tcPr>
            <w:tcW w:w="3965" w:type="dxa"/>
            <w:tcBorders>
              <w:top w:val="single" w:sz="6" w:space="0" w:color="FFFFFF"/>
              <w:left w:val="single" w:sz="6" w:space="0" w:color="FFFFFF"/>
              <w:bottom w:val="single" w:sz="6" w:space="0" w:color="FFFFFF"/>
              <w:right w:val="single" w:sz="6" w:space="0" w:color="FFFFFF"/>
            </w:tcBorders>
            <w:shd w:val="clear" w:color="auto" w:fill="EAEAEA"/>
            <w:hideMark/>
          </w:tcPr>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 xml:space="preserve">Conveys professional appearance and </w:t>
            </w:r>
            <w:r w:rsidR="005A0976" w:rsidRPr="00D52895">
              <w:rPr>
                <w:rFonts w:ascii="Arial" w:eastAsia="Times New Roman" w:hAnsi="Arial" w:cs="Arial"/>
                <w:color w:val="000000"/>
                <w:sz w:val="18"/>
                <w:szCs w:val="18"/>
                <w:lang w:eastAsia="en-CA"/>
              </w:rPr>
              <w:t>demeanour</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Committed to contributing and adding value to the evaluation process</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Considered a person with high integrity and ethical standards</w:t>
            </w:r>
            <w:r w:rsidRPr="00D52895">
              <w:rPr>
                <w:rFonts w:ascii="Times New Roman" w:eastAsia="Times New Roman" w:hAnsi="Times New Roman" w:cs="Times New Roman"/>
                <w:color w:val="000000"/>
                <w:sz w:val="18"/>
                <w:szCs w:val="18"/>
                <w:lang w:eastAsia="en-CA"/>
              </w:rPr>
              <w:t xml:space="preserve"> </w:t>
            </w:r>
          </w:p>
        </w:tc>
        <w:tc>
          <w:tcPr>
            <w:tcW w:w="3765" w:type="dxa"/>
            <w:tcBorders>
              <w:top w:val="single" w:sz="6" w:space="0" w:color="FFFFFF"/>
              <w:left w:val="single" w:sz="6" w:space="0" w:color="FFFFFF"/>
              <w:bottom w:val="single" w:sz="6" w:space="0" w:color="FFFFFF"/>
              <w:right w:val="single" w:sz="6" w:space="0" w:color="FFFFFF"/>
            </w:tcBorders>
            <w:shd w:val="clear" w:color="auto" w:fill="EAEAEA"/>
            <w:hideMark/>
          </w:tcPr>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 xml:space="preserve">Represents ABET and responsible technical society as a practicing professional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Willing to make observations to stimulate innovation and further the program’s efforts toward continuous improvement</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Shows professional respect for institution faculty and staff</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Upholds ABET’s code of conduct at all times</w:t>
            </w:r>
            <w:r w:rsidRPr="00D52895">
              <w:rPr>
                <w:rFonts w:ascii="Times New Roman" w:eastAsia="Times New Roman" w:hAnsi="Times New Roman" w:cs="Times New Roman"/>
                <w:color w:val="000000"/>
                <w:sz w:val="18"/>
                <w:szCs w:val="18"/>
                <w:lang w:eastAsia="en-CA"/>
              </w:rPr>
              <w:t xml:space="preserve"> </w:t>
            </w:r>
          </w:p>
        </w:tc>
      </w:tr>
      <w:tr w:rsidR="00D52895" w:rsidRPr="00D52895" w:rsidTr="00D52895">
        <w:trPr>
          <w:trHeight w:val="2880"/>
          <w:jc w:val="center"/>
        </w:trPr>
        <w:tc>
          <w:tcPr>
            <w:tcW w:w="1780" w:type="dxa"/>
            <w:tcBorders>
              <w:top w:val="single" w:sz="6" w:space="0" w:color="FFFFFF"/>
              <w:left w:val="single" w:sz="6" w:space="0" w:color="FFFFFF"/>
              <w:bottom w:val="single" w:sz="6" w:space="0" w:color="FFFFFF"/>
              <w:right w:val="single" w:sz="6" w:space="0" w:color="FFFFFF"/>
            </w:tcBorders>
            <w:shd w:val="clear" w:color="auto" w:fill="D3D3D3"/>
            <w:hideMark/>
          </w:tcPr>
          <w:p w:rsidR="00D52895" w:rsidRPr="00D52895" w:rsidRDefault="00D52895" w:rsidP="00D52895">
            <w:pPr>
              <w:spacing w:before="100" w:beforeAutospacing="1" w:after="100" w:afterAutospacing="1" w:line="240" w:lineRule="auto"/>
              <w:rPr>
                <w:rFonts w:ascii="Times New Roman" w:eastAsia="Times New Roman" w:hAnsi="Times New Roman" w:cs="Times New Roman"/>
                <w:color w:val="000000"/>
                <w:sz w:val="18"/>
                <w:szCs w:val="18"/>
                <w:lang w:eastAsia="en-CA"/>
              </w:rPr>
            </w:pPr>
            <w:r w:rsidRPr="00D52895">
              <w:rPr>
                <w:rFonts w:ascii="Arial" w:eastAsia="Times New Roman" w:hAnsi="Arial" w:cs="Arial"/>
                <w:b/>
                <w:bCs/>
                <w:color w:val="000000"/>
                <w:sz w:val="18"/>
                <w:szCs w:val="18"/>
                <w:lang w:eastAsia="en-CA"/>
              </w:rPr>
              <w:lastRenderedPageBreak/>
              <w:t>Organized</w:t>
            </w:r>
          </w:p>
        </w:tc>
        <w:tc>
          <w:tcPr>
            <w:tcW w:w="3965" w:type="dxa"/>
            <w:tcBorders>
              <w:top w:val="single" w:sz="6" w:space="0" w:color="FFFFFF"/>
              <w:left w:val="single" w:sz="6" w:space="0" w:color="FFFFFF"/>
              <w:bottom w:val="single" w:sz="6" w:space="0" w:color="FFFFFF"/>
              <w:right w:val="single" w:sz="6" w:space="0" w:color="FFFFFF"/>
            </w:tcBorders>
            <w:shd w:val="clear" w:color="auto" w:fill="D3D3D3"/>
            <w:hideMark/>
          </w:tcPr>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 xml:space="preserve">Focuses on meeting deadlines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Focuses on critical issues and avoids minutia</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 xml:space="preserve">Displays take-charge initiative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 xml:space="preserve">Takes responsibility and works under minimum supervision </w:t>
            </w:r>
          </w:p>
        </w:tc>
        <w:tc>
          <w:tcPr>
            <w:tcW w:w="3765" w:type="dxa"/>
            <w:tcBorders>
              <w:top w:val="single" w:sz="6" w:space="0" w:color="FFFFFF"/>
              <w:left w:val="single" w:sz="6" w:space="0" w:color="FFFFFF"/>
              <w:bottom w:val="single" w:sz="6" w:space="0" w:color="FFFFFF"/>
              <w:right w:val="single" w:sz="6" w:space="0" w:color="FFFFFF"/>
            </w:tcBorders>
            <w:shd w:val="clear" w:color="auto" w:fill="D3D3D3"/>
            <w:hideMark/>
          </w:tcPr>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Formulates preliminary program strengths and weakness assessment based upon review of materials supplied prior to the visit</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Focuses on critical findings, effectively cites supportive observations, relates to appropriate criteria, and suggests possible avenues to resolution</w:t>
            </w:r>
            <w:r w:rsidRPr="00D52895">
              <w:rPr>
                <w:rFonts w:ascii="Times New Roman" w:eastAsia="Times New Roman" w:hAnsi="Times New Roman" w:cs="Times New Roman"/>
                <w:color w:val="000000"/>
                <w:sz w:val="18"/>
                <w:szCs w:val="18"/>
                <w:lang w:eastAsia="en-CA"/>
              </w:rPr>
              <w:t xml:space="preserv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 xml:space="preserve">Submits high quality documentation to team chair on time  </w:t>
            </w:r>
          </w:p>
          <w:p w:rsidR="00D52895" w:rsidRPr="00D52895" w:rsidRDefault="00D52895" w:rsidP="00D52895">
            <w:pPr>
              <w:numPr>
                <w:ilvl w:val="0"/>
                <w:numId w:val="31"/>
              </w:numPr>
              <w:spacing w:after="90" w:line="240" w:lineRule="auto"/>
              <w:ind w:left="380"/>
              <w:rPr>
                <w:rFonts w:ascii="Times New Roman" w:eastAsia="Times New Roman" w:hAnsi="Times New Roman" w:cs="Times New Roman"/>
                <w:color w:val="000000"/>
                <w:sz w:val="18"/>
                <w:szCs w:val="18"/>
                <w:lang w:eastAsia="en-CA"/>
              </w:rPr>
            </w:pPr>
            <w:r w:rsidRPr="00D52895">
              <w:rPr>
                <w:rFonts w:ascii="Arial" w:eastAsia="Times New Roman" w:hAnsi="Arial" w:cs="Arial"/>
                <w:color w:val="000000"/>
                <w:sz w:val="18"/>
                <w:szCs w:val="18"/>
                <w:lang w:eastAsia="en-CA"/>
              </w:rPr>
              <w:t>Makes difficult recommendations when appropriate</w:t>
            </w:r>
            <w:r w:rsidRPr="00D52895">
              <w:rPr>
                <w:rFonts w:ascii="Times New Roman" w:eastAsia="Times New Roman" w:hAnsi="Times New Roman" w:cs="Times New Roman"/>
                <w:color w:val="000000"/>
                <w:sz w:val="18"/>
                <w:szCs w:val="18"/>
                <w:lang w:eastAsia="en-CA"/>
              </w:rPr>
              <w:t xml:space="preserve"> </w:t>
            </w:r>
          </w:p>
        </w:tc>
      </w:tr>
    </w:tbl>
    <w:p w:rsidR="00497C02" w:rsidRDefault="00497C02" w:rsidP="00497C02">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References</w:t>
      </w:r>
    </w:p>
    <w:p w:rsidR="00497C02" w:rsidRDefault="00497C02" w:rsidP="00497C02">
      <w:pPr>
        <w:autoSpaceDE w:val="0"/>
        <w:autoSpaceDN w:val="0"/>
        <w:adjustRightInd w:val="0"/>
        <w:spacing w:after="0" w:line="240" w:lineRule="auto"/>
        <w:jc w:val="center"/>
        <w:rPr>
          <w:rFonts w:ascii="Arial" w:hAnsi="Arial" w:cs="Arial"/>
          <w:b/>
          <w:sz w:val="24"/>
          <w:szCs w:val="24"/>
        </w:rPr>
      </w:pPr>
    </w:p>
    <w:p w:rsidR="00AC065C" w:rsidRDefault="00AC065C" w:rsidP="00497C02">
      <w:pPr>
        <w:autoSpaceDE w:val="0"/>
        <w:autoSpaceDN w:val="0"/>
        <w:adjustRightInd w:val="0"/>
        <w:spacing w:after="0" w:line="240" w:lineRule="auto"/>
        <w:ind w:left="720" w:hanging="720"/>
        <w:rPr>
          <w:rFonts w:ascii="Arial" w:hAnsi="Arial" w:cs="Arial"/>
          <w:sz w:val="24"/>
          <w:szCs w:val="24"/>
        </w:rPr>
      </w:pPr>
      <w:bookmarkStart w:id="1" w:name="ABET_Program_Evaluator_Competency_Model"/>
      <w:r>
        <w:rPr>
          <w:rFonts w:ascii="Arial" w:hAnsi="Arial" w:cs="Arial"/>
          <w:sz w:val="24"/>
          <w:szCs w:val="24"/>
        </w:rPr>
        <w:t xml:space="preserve">ABET. (2009). </w:t>
      </w:r>
      <w:r w:rsidRPr="00AC065C">
        <w:rPr>
          <w:rFonts w:ascii="Arial" w:hAnsi="Arial" w:cs="Arial"/>
          <w:sz w:val="24"/>
          <w:szCs w:val="24"/>
        </w:rPr>
        <w:t>ABET Program Evaluator Competency Model</w:t>
      </w:r>
      <w:bookmarkEnd w:id="1"/>
      <w:r>
        <w:rPr>
          <w:rFonts w:ascii="Arial" w:hAnsi="Arial" w:cs="Arial"/>
          <w:sz w:val="24"/>
          <w:szCs w:val="24"/>
        </w:rPr>
        <w:t xml:space="preserve"> retrieved from </w:t>
      </w:r>
      <w:hyperlink r:id="rId8" w:history="1">
        <w:r w:rsidRPr="002B7920">
          <w:rPr>
            <w:rStyle w:val="Hyperlink"/>
            <w:rFonts w:ascii="Arial" w:hAnsi="Arial" w:cs="Arial"/>
            <w:sz w:val="24"/>
            <w:szCs w:val="24"/>
          </w:rPr>
          <w:t>http://www.abet.org/Linked%20Documents-UPDATE/PEV%20Docs/2005%20Competency%20Model%20Table.pdf</w:t>
        </w:r>
      </w:hyperlink>
      <w:r>
        <w:rPr>
          <w:rFonts w:ascii="Arial" w:hAnsi="Arial" w:cs="Arial"/>
          <w:sz w:val="24"/>
          <w:szCs w:val="24"/>
        </w:rPr>
        <w:t xml:space="preserve"> on May 25, 2009.</w:t>
      </w:r>
    </w:p>
    <w:p w:rsidR="00AC065C" w:rsidRDefault="00AC065C" w:rsidP="00497C02">
      <w:pPr>
        <w:autoSpaceDE w:val="0"/>
        <w:autoSpaceDN w:val="0"/>
        <w:adjustRightInd w:val="0"/>
        <w:spacing w:after="0" w:line="240" w:lineRule="auto"/>
        <w:ind w:left="720" w:hanging="720"/>
        <w:rPr>
          <w:rFonts w:ascii="Arial" w:hAnsi="Arial" w:cs="Arial"/>
          <w:sz w:val="24"/>
          <w:szCs w:val="24"/>
        </w:rPr>
      </w:pPr>
    </w:p>
    <w:p w:rsidR="00497C02" w:rsidRPr="00497C02" w:rsidRDefault="008B0BC9" w:rsidP="00497C02">
      <w:pPr>
        <w:autoSpaceDE w:val="0"/>
        <w:autoSpaceDN w:val="0"/>
        <w:adjustRightInd w:val="0"/>
        <w:spacing w:after="0" w:line="240" w:lineRule="auto"/>
        <w:ind w:left="720" w:hanging="720"/>
        <w:rPr>
          <w:rFonts w:ascii="Arial" w:hAnsi="Arial" w:cs="Arial"/>
          <w:sz w:val="24"/>
          <w:szCs w:val="24"/>
        </w:rPr>
      </w:pPr>
      <w:r>
        <w:rPr>
          <w:rFonts w:ascii="Arial" w:hAnsi="Arial" w:cs="Arial"/>
          <w:sz w:val="24"/>
          <w:szCs w:val="24"/>
        </w:rPr>
        <w:t xml:space="preserve">Fitzpatrick, J.L., Sanders, J.R., &amp; Worthern, B.R. (2004).  </w:t>
      </w:r>
      <w:r w:rsidRPr="008B0BC9">
        <w:rPr>
          <w:rFonts w:ascii="Arial" w:hAnsi="Arial" w:cs="Arial"/>
          <w:i/>
          <w:sz w:val="24"/>
          <w:szCs w:val="24"/>
        </w:rPr>
        <w:t>Program evaluation: Alternative approaches and practical guidelines.</w:t>
      </w:r>
      <w:r>
        <w:rPr>
          <w:rFonts w:ascii="Arial" w:hAnsi="Arial" w:cs="Arial"/>
          <w:sz w:val="24"/>
          <w:szCs w:val="24"/>
        </w:rPr>
        <w:t xml:space="preserve"> Boston:  Pearson Education, Inc.  </w:t>
      </w:r>
    </w:p>
    <w:sectPr w:rsidR="00497C02" w:rsidRPr="00497C02" w:rsidSect="0014295A">
      <w:headerReference w:type="default" r:id="rId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5685" w:rsidRDefault="00545685" w:rsidP="000407CB">
      <w:pPr>
        <w:spacing w:after="0" w:line="240" w:lineRule="auto"/>
      </w:pPr>
      <w:r>
        <w:separator/>
      </w:r>
    </w:p>
  </w:endnote>
  <w:endnote w:type="continuationSeparator" w:id="1">
    <w:p w:rsidR="00545685" w:rsidRDefault="00545685" w:rsidP="000407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5685" w:rsidRDefault="00545685" w:rsidP="000407CB">
      <w:pPr>
        <w:spacing w:after="0" w:line="240" w:lineRule="auto"/>
      </w:pPr>
      <w:r>
        <w:separator/>
      </w:r>
    </w:p>
  </w:footnote>
  <w:footnote w:type="continuationSeparator" w:id="1">
    <w:p w:rsidR="00545685" w:rsidRDefault="00545685" w:rsidP="000407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7CB" w:rsidRDefault="00A30D56">
    <w:pPr>
      <w:pStyle w:val="Header"/>
    </w:pPr>
    <w:r w:rsidRPr="00A30D56">
      <w:rPr>
        <w:noProof/>
        <w:lang w:val="en-US" w:eastAsia="zh-TW"/>
      </w:rPr>
      <w:pict>
        <v:shapetype id="_x0000_t202" coordsize="21600,21600" o:spt="202" path="m,l,21600r21600,l21600,xe">
          <v:stroke joinstyle="miter"/>
          <v:path gradientshapeok="t" o:connecttype="rect"/>
        </v:shapetype>
        <v:shape id="_x0000_s2050"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0407CB" w:rsidRDefault="000407CB">
                <w:pPr>
                  <w:spacing w:after="0" w:line="240" w:lineRule="auto"/>
                  <w:jc w:val="right"/>
                </w:pPr>
                <w:r>
                  <w:t>EAHR 811 Response - McKay</w:t>
                </w:r>
              </w:p>
            </w:txbxContent>
          </v:textbox>
          <w10:wrap anchorx="margin" anchory="margin"/>
        </v:shape>
      </w:pict>
    </w:r>
    <w:r w:rsidRPr="00A30D56">
      <w:rPr>
        <w:noProof/>
        <w:lang w:val="en-US" w:eastAsia="zh-TW"/>
      </w:rPr>
      <w:pict>
        <v:shape id="_x0000_s2049" type="#_x0000_t202" style="position:absolute;margin-left:5080pt;margin-top:0;width:1in;height:13.45pt;z-index:251660288;mso-width-percent:1000;mso-position-horizontal:right;mso-position-horizontal-relative:page;mso-position-vertical:center;mso-position-vertical-relative:top-margin-area;mso-width-percent:1000;mso-width-relative:right-margin-area;v-text-anchor:middle" o:allowincell="f" fillcolor="#4f81bd [3204]" stroked="f">
          <v:textbox style="mso-fit-shape-to-text:t" inset=",0,,0">
            <w:txbxContent>
              <w:p w:rsidR="000407CB" w:rsidRDefault="00A30D56">
                <w:pPr>
                  <w:spacing w:after="0" w:line="240" w:lineRule="auto"/>
                  <w:rPr>
                    <w:color w:val="FFFFFF" w:themeColor="background1"/>
                  </w:rPr>
                </w:pPr>
                <w:fldSimple w:instr=" PAGE   \* MERGEFORMAT ">
                  <w:r w:rsidR="005A0976" w:rsidRPr="005A0976">
                    <w:rPr>
                      <w:noProof/>
                      <w:color w:val="FFFFFF" w:themeColor="background1"/>
                    </w:rPr>
                    <w:t>3</w:t>
                  </w:r>
                </w:fldSimple>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9516D"/>
    <w:multiLevelType w:val="hybridMultilevel"/>
    <w:tmpl w:val="94D4EEE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B317820"/>
    <w:multiLevelType w:val="multilevel"/>
    <w:tmpl w:val="8E12B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6E53EA"/>
    <w:multiLevelType w:val="multilevel"/>
    <w:tmpl w:val="F0D0F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8F3E4F"/>
    <w:multiLevelType w:val="multilevel"/>
    <w:tmpl w:val="53C88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5729F5"/>
    <w:multiLevelType w:val="multilevel"/>
    <w:tmpl w:val="B1882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7630BE"/>
    <w:multiLevelType w:val="multilevel"/>
    <w:tmpl w:val="412C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A11433"/>
    <w:multiLevelType w:val="hybridMultilevel"/>
    <w:tmpl w:val="3F9CC06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A0F63C2"/>
    <w:multiLevelType w:val="multilevel"/>
    <w:tmpl w:val="8AE6F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6D2F1E"/>
    <w:multiLevelType w:val="multilevel"/>
    <w:tmpl w:val="9C98E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EA5260F"/>
    <w:multiLevelType w:val="multilevel"/>
    <w:tmpl w:val="93362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3F25AC"/>
    <w:multiLevelType w:val="multilevel"/>
    <w:tmpl w:val="03DED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3E6949"/>
    <w:multiLevelType w:val="multilevel"/>
    <w:tmpl w:val="BF6C0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565128"/>
    <w:multiLevelType w:val="hybridMultilevel"/>
    <w:tmpl w:val="771AABE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407219C2"/>
    <w:multiLevelType w:val="multilevel"/>
    <w:tmpl w:val="D892F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3F51F9"/>
    <w:multiLevelType w:val="multilevel"/>
    <w:tmpl w:val="041AC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AE7384A"/>
    <w:multiLevelType w:val="multilevel"/>
    <w:tmpl w:val="40624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E332E11"/>
    <w:multiLevelType w:val="multilevel"/>
    <w:tmpl w:val="E18A2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3DA2903"/>
    <w:multiLevelType w:val="hybridMultilevel"/>
    <w:tmpl w:val="3A2AA65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570B1AED"/>
    <w:multiLevelType w:val="multilevel"/>
    <w:tmpl w:val="5C687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96B20C8"/>
    <w:multiLevelType w:val="multilevel"/>
    <w:tmpl w:val="BF744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AC921C4"/>
    <w:multiLevelType w:val="multilevel"/>
    <w:tmpl w:val="3A80C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084000A"/>
    <w:multiLevelType w:val="multilevel"/>
    <w:tmpl w:val="46429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2046C10"/>
    <w:multiLevelType w:val="hybridMultilevel"/>
    <w:tmpl w:val="F02C6E9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635326E0"/>
    <w:multiLevelType w:val="multilevel"/>
    <w:tmpl w:val="1264F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35D2D01"/>
    <w:multiLevelType w:val="multilevel"/>
    <w:tmpl w:val="72349B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82116D0"/>
    <w:multiLevelType w:val="multilevel"/>
    <w:tmpl w:val="99526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AB5768E"/>
    <w:multiLevelType w:val="hybridMultilevel"/>
    <w:tmpl w:val="E98E97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77AC4CF3"/>
    <w:multiLevelType w:val="multilevel"/>
    <w:tmpl w:val="8F50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8971376"/>
    <w:multiLevelType w:val="hybridMultilevel"/>
    <w:tmpl w:val="7826E312"/>
    <w:lvl w:ilvl="0" w:tplc="10090001">
      <w:start w:val="1"/>
      <w:numFmt w:val="bullet"/>
      <w:lvlText w:val=""/>
      <w:lvlJc w:val="left"/>
      <w:pPr>
        <w:ind w:left="585" w:hanging="360"/>
      </w:pPr>
      <w:rPr>
        <w:rFonts w:ascii="Symbol" w:hAnsi="Symbol" w:hint="default"/>
      </w:rPr>
    </w:lvl>
    <w:lvl w:ilvl="1" w:tplc="10090003" w:tentative="1">
      <w:start w:val="1"/>
      <w:numFmt w:val="bullet"/>
      <w:lvlText w:val="o"/>
      <w:lvlJc w:val="left"/>
      <w:pPr>
        <w:ind w:left="1305" w:hanging="360"/>
      </w:pPr>
      <w:rPr>
        <w:rFonts w:ascii="Courier New" w:hAnsi="Courier New" w:cs="Courier New" w:hint="default"/>
      </w:rPr>
    </w:lvl>
    <w:lvl w:ilvl="2" w:tplc="10090005" w:tentative="1">
      <w:start w:val="1"/>
      <w:numFmt w:val="bullet"/>
      <w:lvlText w:val=""/>
      <w:lvlJc w:val="left"/>
      <w:pPr>
        <w:ind w:left="2025" w:hanging="360"/>
      </w:pPr>
      <w:rPr>
        <w:rFonts w:ascii="Wingdings" w:hAnsi="Wingdings" w:hint="default"/>
      </w:rPr>
    </w:lvl>
    <w:lvl w:ilvl="3" w:tplc="10090001" w:tentative="1">
      <w:start w:val="1"/>
      <w:numFmt w:val="bullet"/>
      <w:lvlText w:val=""/>
      <w:lvlJc w:val="left"/>
      <w:pPr>
        <w:ind w:left="2745" w:hanging="360"/>
      </w:pPr>
      <w:rPr>
        <w:rFonts w:ascii="Symbol" w:hAnsi="Symbol" w:hint="default"/>
      </w:rPr>
    </w:lvl>
    <w:lvl w:ilvl="4" w:tplc="10090003" w:tentative="1">
      <w:start w:val="1"/>
      <w:numFmt w:val="bullet"/>
      <w:lvlText w:val="o"/>
      <w:lvlJc w:val="left"/>
      <w:pPr>
        <w:ind w:left="3465" w:hanging="360"/>
      </w:pPr>
      <w:rPr>
        <w:rFonts w:ascii="Courier New" w:hAnsi="Courier New" w:cs="Courier New" w:hint="default"/>
      </w:rPr>
    </w:lvl>
    <w:lvl w:ilvl="5" w:tplc="10090005" w:tentative="1">
      <w:start w:val="1"/>
      <w:numFmt w:val="bullet"/>
      <w:lvlText w:val=""/>
      <w:lvlJc w:val="left"/>
      <w:pPr>
        <w:ind w:left="4185" w:hanging="360"/>
      </w:pPr>
      <w:rPr>
        <w:rFonts w:ascii="Wingdings" w:hAnsi="Wingdings" w:hint="default"/>
      </w:rPr>
    </w:lvl>
    <w:lvl w:ilvl="6" w:tplc="10090001" w:tentative="1">
      <w:start w:val="1"/>
      <w:numFmt w:val="bullet"/>
      <w:lvlText w:val=""/>
      <w:lvlJc w:val="left"/>
      <w:pPr>
        <w:ind w:left="4905" w:hanging="360"/>
      </w:pPr>
      <w:rPr>
        <w:rFonts w:ascii="Symbol" w:hAnsi="Symbol" w:hint="default"/>
      </w:rPr>
    </w:lvl>
    <w:lvl w:ilvl="7" w:tplc="10090003" w:tentative="1">
      <w:start w:val="1"/>
      <w:numFmt w:val="bullet"/>
      <w:lvlText w:val="o"/>
      <w:lvlJc w:val="left"/>
      <w:pPr>
        <w:ind w:left="5625" w:hanging="360"/>
      </w:pPr>
      <w:rPr>
        <w:rFonts w:ascii="Courier New" w:hAnsi="Courier New" w:cs="Courier New" w:hint="default"/>
      </w:rPr>
    </w:lvl>
    <w:lvl w:ilvl="8" w:tplc="10090005" w:tentative="1">
      <w:start w:val="1"/>
      <w:numFmt w:val="bullet"/>
      <w:lvlText w:val=""/>
      <w:lvlJc w:val="left"/>
      <w:pPr>
        <w:ind w:left="6345" w:hanging="360"/>
      </w:pPr>
      <w:rPr>
        <w:rFonts w:ascii="Wingdings" w:hAnsi="Wingdings" w:hint="default"/>
      </w:rPr>
    </w:lvl>
  </w:abstractNum>
  <w:abstractNum w:abstractNumId="29">
    <w:nsid w:val="79225528"/>
    <w:multiLevelType w:val="multilevel"/>
    <w:tmpl w:val="3E06B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D9055B2"/>
    <w:multiLevelType w:val="multilevel"/>
    <w:tmpl w:val="8C6EDF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22"/>
  </w:num>
  <w:num w:numId="4">
    <w:abstractNumId w:val="12"/>
  </w:num>
  <w:num w:numId="5">
    <w:abstractNumId w:val="26"/>
  </w:num>
  <w:num w:numId="6">
    <w:abstractNumId w:val="25"/>
  </w:num>
  <w:num w:numId="7">
    <w:abstractNumId w:val="30"/>
  </w:num>
  <w:num w:numId="8">
    <w:abstractNumId w:val="5"/>
  </w:num>
  <w:num w:numId="9">
    <w:abstractNumId w:val="8"/>
  </w:num>
  <w:num w:numId="10">
    <w:abstractNumId w:val="3"/>
  </w:num>
  <w:num w:numId="11">
    <w:abstractNumId w:val="7"/>
  </w:num>
  <w:num w:numId="12">
    <w:abstractNumId w:val="19"/>
  </w:num>
  <w:num w:numId="13">
    <w:abstractNumId w:val="29"/>
  </w:num>
  <w:num w:numId="14">
    <w:abstractNumId w:val="10"/>
  </w:num>
  <w:num w:numId="15">
    <w:abstractNumId w:val="2"/>
  </w:num>
  <w:num w:numId="16">
    <w:abstractNumId w:val="4"/>
  </w:num>
  <w:num w:numId="17">
    <w:abstractNumId w:val="16"/>
  </w:num>
  <w:num w:numId="18">
    <w:abstractNumId w:val="27"/>
  </w:num>
  <w:num w:numId="19">
    <w:abstractNumId w:val="24"/>
  </w:num>
  <w:num w:numId="20">
    <w:abstractNumId w:val="18"/>
  </w:num>
  <w:num w:numId="21">
    <w:abstractNumId w:val="23"/>
  </w:num>
  <w:num w:numId="22">
    <w:abstractNumId w:val="9"/>
  </w:num>
  <w:num w:numId="23">
    <w:abstractNumId w:val="1"/>
  </w:num>
  <w:num w:numId="24">
    <w:abstractNumId w:val="20"/>
  </w:num>
  <w:num w:numId="25">
    <w:abstractNumId w:val="15"/>
  </w:num>
  <w:num w:numId="26">
    <w:abstractNumId w:val="21"/>
  </w:num>
  <w:num w:numId="27">
    <w:abstractNumId w:val="14"/>
  </w:num>
  <w:num w:numId="28">
    <w:abstractNumId w:val="11"/>
  </w:num>
  <w:num w:numId="29">
    <w:abstractNumId w:val="13"/>
  </w:num>
  <w:num w:numId="30">
    <w:abstractNumId w:val="28"/>
  </w:num>
  <w:num w:numId="3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1266"/>
    <o:shapelayout v:ext="edit">
      <o:idmap v:ext="edit" data="2"/>
    </o:shapelayout>
  </w:hdrShapeDefaults>
  <w:footnotePr>
    <w:footnote w:id="0"/>
    <w:footnote w:id="1"/>
  </w:footnotePr>
  <w:endnotePr>
    <w:endnote w:id="0"/>
    <w:endnote w:id="1"/>
  </w:endnotePr>
  <w:compat/>
  <w:rsids>
    <w:rsidRoot w:val="00D159F5"/>
    <w:rsid w:val="000407CB"/>
    <w:rsid w:val="00081DE7"/>
    <w:rsid w:val="000820DF"/>
    <w:rsid w:val="000868E9"/>
    <w:rsid w:val="000F39F4"/>
    <w:rsid w:val="0014295A"/>
    <w:rsid w:val="001665EE"/>
    <w:rsid w:val="00173D4E"/>
    <w:rsid w:val="00176CCF"/>
    <w:rsid w:val="001A18AB"/>
    <w:rsid w:val="0020401A"/>
    <w:rsid w:val="00227672"/>
    <w:rsid w:val="00265DEA"/>
    <w:rsid w:val="002A010F"/>
    <w:rsid w:val="00391543"/>
    <w:rsid w:val="003B627C"/>
    <w:rsid w:val="00481B72"/>
    <w:rsid w:val="00492903"/>
    <w:rsid w:val="00497C02"/>
    <w:rsid w:val="004B6A36"/>
    <w:rsid w:val="00530DF9"/>
    <w:rsid w:val="00544B86"/>
    <w:rsid w:val="00545685"/>
    <w:rsid w:val="00565017"/>
    <w:rsid w:val="005844E7"/>
    <w:rsid w:val="005A0976"/>
    <w:rsid w:val="005E60F2"/>
    <w:rsid w:val="005F555A"/>
    <w:rsid w:val="00623FED"/>
    <w:rsid w:val="0065655F"/>
    <w:rsid w:val="006974C3"/>
    <w:rsid w:val="006A10F6"/>
    <w:rsid w:val="006E6368"/>
    <w:rsid w:val="007B1B2C"/>
    <w:rsid w:val="007C5D00"/>
    <w:rsid w:val="00851839"/>
    <w:rsid w:val="00867925"/>
    <w:rsid w:val="008B0BC9"/>
    <w:rsid w:val="009168B1"/>
    <w:rsid w:val="0093470D"/>
    <w:rsid w:val="00A30D56"/>
    <w:rsid w:val="00A900F9"/>
    <w:rsid w:val="00AC065C"/>
    <w:rsid w:val="00BF1B5C"/>
    <w:rsid w:val="00C20104"/>
    <w:rsid w:val="00CA159D"/>
    <w:rsid w:val="00D159F5"/>
    <w:rsid w:val="00D52895"/>
    <w:rsid w:val="00DF7C4C"/>
    <w:rsid w:val="00E27580"/>
    <w:rsid w:val="00E45103"/>
    <w:rsid w:val="00E649A3"/>
    <w:rsid w:val="00E76A77"/>
    <w:rsid w:val="00EB3F6D"/>
    <w:rsid w:val="00F649F6"/>
    <w:rsid w:val="00F7749B"/>
    <w:rsid w:val="00FE137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9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DF9"/>
    <w:pPr>
      <w:ind w:left="720"/>
      <w:contextualSpacing/>
    </w:pPr>
  </w:style>
  <w:style w:type="paragraph" w:styleId="Header">
    <w:name w:val="header"/>
    <w:basedOn w:val="Normal"/>
    <w:link w:val="HeaderChar"/>
    <w:uiPriority w:val="99"/>
    <w:semiHidden/>
    <w:unhideWhenUsed/>
    <w:rsid w:val="000407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07CB"/>
  </w:style>
  <w:style w:type="paragraph" w:styleId="Footer">
    <w:name w:val="footer"/>
    <w:basedOn w:val="Normal"/>
    <w:link w:val="FooterChar"/>
    <w:uiPriority w:val="99"/>
    <w:semiHidden/>
    <w:unhideWhenUsed/>
    <w:rsid w:val="000407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07CB"/>
  </w:style>
  <w:style w:type="table" w:styleId="TableGrid">
    <w:name w:val="Table Grid"/>
    <w:basedOn w:val="TableNormal"/>
    <w:uiPriority w:val="59"/>
    <w:rsid w:val="00E76A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8B0BC9"/>
    <w:rPr>
      <w:b/>
      <w:bCs/>
    </w:rPr>
  </w:style>
  <w:style w:type="paragraph" w:styleId="NormalWeb">
    <w:name w:val="Normal (Web)"/>
    <w:basedOn w:val="Normal"/>
    <w:uiPriority w:val="99"/>
    <w:unhideWhenUsed/>
    <w:rsid w:val="00565017"/>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bullet">
    <w:name w:val="bullet"/>
    <w:basedOn w:val="Normal"/>
    <w:rsid w:val="00AC065C"/>
    <w:pPr>
      <w:spacing w:before="100" w:beforeAutospacing="1" w:after="90"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AC065C"/>
    <w:rPr>
      <w:color w:val="0000FF" w:themeColor="hyperlink"/>
      <w:u w:val="single"/>
    </w:rPr>
  </w:style>
  <w:style w:type="paragraph" w:customStyle="1" w:styleId="content">
    <w:name w:val="content"/>
    <w:basedOn w:val="Normal"/>
    <w:rsid w:val="00265DEA"/>
    <w:pPr>
      <w:spacing w:before="100" w:beforeAutospacing="1" w:after="100" w:afterAutospacing="1" w:line="240" w:lineRule="auto"/>
    </w:pPr>
    <w:rPr>
      <w:rFonts w:ascii="Arial" w:eastAsia="Times New Roman" w:hAnsi="Arial" w:cs="Arial"/>
      <w:color w:val="000000"/>
      <w:sz w:val="18"/>
      <w:szCs w:val="18"/>
      <w:lang w:eastAsia="en-CA"/>
    </w:rPr>
  </w:style>
  <w:style w:type="paragraph" w:customStyle="1" w:styleId="smalltitle">
    <w:name w:val="smalltitle"/>
    <w:basedOn w:val="Normal"/>
    <w:rsid w:val="00265DEA"/>
    <w:pPr>
      <w:spacing w:before="100" w:beforeAutospacing="1" w:after="100" w:afterAutospacing="1" w:line="240" w:lineRule="auto"/>
    </w:pPr>
    <w:rPr>
      <w:rFonts w:ascii="Arial" w:eastAsia="Times New Roman" w:hAnsi="Arial" w:cs="Arial"/>
      <w:b/>
      <w:bCs/>
      <w:color w:val="000000"/>
      <w:sz w:val="21"/>
      <w:szCs w:val="21"/>
      <w:lang w:eastAsia="en-CA"/>
    </w:rPr>
  </w:style>
</w:styles>
</file>

<file path=word/webSettings.xml><?xml version="1.0" encoding="utf-8"?>
<w:webSettings xmlns:r="http://schemas.openxmlformats.org/officeDocument/2006/relationships" xmlns:w="http://schemas.openxmlformats.org/wordprocessingml/2006/main">
  <w:divs>
    <w:div w:id="114062623">
      <w:bodyDiv w:val="1"/>
      <w:marLeft w:val="0"/>
      <w:marRight w:val="0"/>
      <w:marTop w:val="240"/>
      <w:marBottom w:val="0"/>
      <w:divBdr>
        <w:top w:val="none" w:sz="0" w:space="0" w:color="auto"/>
        <w:left w:val="none" w:sz="0" w:space="0" w:color="auto"/>
        <w:bottom w:val="none" w:sz="0" w:space="0" w:color="auto"/>
        <w:right w:val="none" w:sz="0" w:space="0" w:color="auto"/>
      </w:divBdr>
      <w:divsChild>
        <w:div w:id="1631396583">
          <w:marLeft w:val="0"/>
          <w:marRight w:val="0"/>
          <w:marTop w:val="0"/>
          <w:marBottom w:val="0"/>
          <w:divBdr>
            <w:top w:val="none" w:sz="0" w:space="0" w:color="auto"/>
            <w:left w:val="none" w:sz="0" w:space="0" w:color="auto"/>
            <w:bottom w:val="none" w:sz="0" w:space="0" w:color="auto"/>
            <w:right w:val="none" w:sz="0" w:space="0" w:color="auto"/>
          </w:divBdr>
          <w:divsChild>
            <w:div w:id="90514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986049">
      <w:bodyDiv w:val="1"/>
      <w:marLeft w:val="0"/>
      <w:marRight w:val="0"/>
      <w:marTop w:val="0"/>
      <w:marBottom w:val="0"/>
      <w:divBdr>
        <w:top w:val="none" w:sz="0" w:space="0" w:color="auto"/>
        <w:left w:val="none" w:sz="0" w:space="0" w:color="auto"/>
        <w:bottom w:val="none" w:sz="0" w:space="0" w:color="auto"/>
        <w:right w:val="none" w:sz="0" w:space="0" w:color="auto"/>
      </w:divBdr>
      <w:divsChild>
        <w:div w:id="1328167796">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et.org/Linked%20Documents-UPDATE/PEV%20Docs/2005%20Competency%20Model%20Table.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05B4C-F87D-4644-96DE-3BDF57F82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Pages>
  <Words>1680</Words>
  <Characters>9579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SIAST</dc:creator>
  <cp:lastModifiedBy>SIAST</cp:lastModifiedBy>
  <cp:revision>7</cp:revision>
  <dcterms:created xsi:type="dcterms:W3CDTF">2009-05-26T00:48:00Z</dcterms:created>
  <dcterms:modified xsi:type="dcterms:W3CDTF">2009-05-26T05:56:00Z</dcterms:modified>
</cp:coreProperties>
</file>